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894C52" w:rsidRPr="00E87F4B" w:rsidTr="000D56A7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894C52" w:rsidRPr="00E87F4B" w:rsidRDefault="00894C52" w:rsidP="000D56A7">
            <w:pPr>
              <w:rPr>
                <w:sz w:val="16"/>
              </w:rPr>
            </w:pPr>
            <w:bookmarkStart w:id="0" w:name="_GoBack"/>
            <w:bookmarkEnd w:id="0"/>
          </w:p>
          <w:p w:rsidR="00894C52" w:rsidRPr="00E87F4B" w:rsidRDefault="00894C52" w:rsidP="000D56A7">
            <w:pPr>
              <w:jc w:val="center"/>
              <w:rPr>
                <w:sz w:val="16"/>
              </w:rPr>
            </w:pPr>
            <w:r w:rsidRPr="00E87F4B">
              <w:rPr>
                <w:sz w:val="16"/>
              </w:rPr>
              <w:t>010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894C52" w:rsidRPr="00E87F4B" w:rsidRDefault="00894C52" w:rsidP="000D56A7">
            <w:pPr>
              <w:tabs>
                <w:tab w:val="left" w:pos="7716"/>
              </w:tabs>
              <w:ind w:right="-70"/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Schwimmender Zementschnellestrich,</w:t>
            </w:r>
          </w:p>
          <w:p w:rsidR="00894C52" w:rsidRPr="00E87F4B" w:rsidRDefault="00894C52" w:rsidP="000D56A7">
            <w:pPr>
              <w:tabs>
                <w:tab w:val="left" w:pos="1205"/>
              </w:tabs>
              <w:ind w:left="7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beleg</w:t>
            </w:r>
            <w:r w:rsidRPr="00E87F4B">
              <w:rPr>
                <w:b/>
                <w:bCs/>
                <w:sz w:val="16"/>
              </w:rPr>
              <w:t>reif für Fliesen nach ca. 3 Tagen: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E87F4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…………</w:t>
            </w:r>
          </w:p>
        </w:tc>
      </w:tr>
      <w:tr w:rsidR="00894C52" w:rsidRPr="00E87F4B" w:rsidTr="000D56A7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894C52" w:rsidRPr="00E87F4B" w:rsidRDefault="00894C52" w:rsidP="000D56A7">
            <w:pPr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1205"/>
              </w:tabs>
              <w:ind w:left="71" w:right="1064"/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 xml:space="preserve">Stellen und fixieren eines Randdämmstreifens an aufgehenden Bauteilen. Verlegen der Wärmedämmung, Auslegen der Trennlage. 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Herstellen eines frühbelegbaren schwimmenden Zementschnellestrichs (auf Trittschall- bzw. Wärmedämmung mit T</w:t>
            </w:r>
            <w:r>
              <w:rPr>
                <w:sz w:val="16"/>
              </w:rPr>
              <w:t>rennlage) der Güte CT-C60-F7</w:t>
            </w:r>
            <w:r w:rsidRPr="00E87F4B">
              <w:rPr>
                <w:sz w:val="16"/>
              </w:rPr>
              <w:t xml:space="preserve"> ge</w:t>
            </w:r>
            <w:r>
              <w:rPr>
                <w:sz w:val="16"/>
              </w:rPr>
              <w:t>mäß DIN 18560-2 und DIN EN 13813</w:t>
            </w:r>
            <w:r w:rsidRPr="00E87F4B">
              <w:rPr>
                <w:sz w:val="16"/>
              </w:rPr>
              <w:t xml:space="preserve"> mit Schnellestrichmörtel aus kunststoffvergütetem Spezialbindemittel und Estrichsand 0/8 im Mischungsverhältnis </w:t>
            </w:r>
            <w:r>
              <w:rPr>
                <w:sz w:val="16"/>
              </w:rPr>
              <w:t xml:space="preserve">1:4 - </w:t>
            </w:r>
            <w:r w:rsidRPr="00E87F4B">
              <w:rPr>
                <w:sz w:val="16"/>
              </w:rPr>
              <w:t>1:5</w:t>
            </w:r>
            <w:r>
              <w:rPr>
                <w:sz w:val="16"/>
              </w:rPr>
              <w:t xml:space="preserve"> in Gewichtsteilen</w:t>
            </w:r>
            <w:r w:rsidRPr="00E87F4B">
              <w:rPr>
                <w:sz w:val="16"/>
              </w:rPr>
              <w:t xml:space="preserve">. 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Estrichfugen gemäß Fugenplan herstellen.</w:t>
            </w:r>
          </w:p>
          <w:p w:rsidR="00894C52" w:rsidRDefault="00894C52" w:rsidP="000D56A7">
            <w:pPr>
              <w:ind w:left="71" w:right="1064"/>
              <w:jc w:val="both"/>
              <w:rPr>
                <w:sz w:val="16"/>
              </w:rPr>
            </w:pP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Estrich verdichten und die Oberfläche für die Aufnahme von Fliesen im Dünnbett eben und glatt abziehen.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Estrichnenndicke _______mm.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Es</w:t>
            </w:r>
            <w:r>
              <w:rPr>
                <w:sz w:val="16"/>
              </w:rPr>
              <w:t>trich beleg</w:t>
            </w:r>
            <w:r w:rsidRPr="00E87F4B">
              <w:rPr>
                <w:sz w:val="16"/>
              </w:rPr>
              <w:t>reif für Fliesen nach ca. 3 Tagen.</w:t>
            </w:r>
          </w:p>
          <w:p w:rsidR="00894C52" w:rsidRPr="00E87F4B" w:rsidRDefault="00894C52" w:rsidP="000D56A7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</w:p>
          <w:p w:rsidR="00894C52" w:rsidRDefault="00894C52" w:rsidP="000D56A7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 xml:space="preserve">Material: </w:t>
            </w:r>
          </w:p>
          <w:p w:rsidR="00894C52" w:rsidRPr="00E87F4B" w:rsidRDefault="00894C52" w:rsidP="000D56A7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E87F4B">
              <w:rPr>
                <w:rFonts w:cs="Arial"/>
                <w:sz w:val="16"/>
                <w:szCs w:val="16"/>
              </w:rPr>
              <w:t>Sopro EstrichRanddämmStreifen ERS 961</w:t>
            </w:r>
            <w:r w:rsidRPr="00E87F4B">
              <w:rPr>
                <w:sz w:val="16"/>
                <w:szCs w:val="16"/>
              </w:rPr>
              <w:t>,</w:t>
            </w:r>
          </w:p>
          <w:p w:rsidR="00894C52" w:rsidRDefault="00894C52" w:rsidP="000D56A7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 xml:space="preserve">Sopro Rapidur® B5 SchnellEstrichBinder 767, </w:t>
            </w:r>
          </w:p>
          <w:p w:rsidR="00894C52" w:rsidRPr="00E87F4B" w:rsidRDefault="00894C52" w:rsidP="000D56A7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Estrichsand 0/8 oder gleichwertig.</w:t>
            </w:r>
          </w:p>
          <w:p w:rsidR="00894C52" w:rsidRPr="00E87F4B" w:rsidRDefault="00894C52" w:rsidP="000D56A7">
            <w:pPr>
              <w:tabs>
                <w:tab w:val="left" w:pos="7716"/>
              </w:tabs>
              <w:ind w:right="106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894C52" w:rsidRPr="00E87F4B" w:rsidTr="000D56A7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894C52" w:rsidRPr="00E87F4B" w:rsidRDefault="00894C52" w:rsidP="000D56A7">
            <w:pPr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jc w:val="center"/>
              <w:rPr>
                <w:sz w:val="16"/>
              </w:rPr>
            </w:pPr>
            <w:r w:rsidRPr="00E87F4B">
              <w:rPr>
                <w:sz w:val="16"/>
              </w:rPr>
              <w:t>020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rPr>
                <w:b/>
                <w:sz w:val="16"/>
                <w:szCs w:val="16"/>
              </w:rPr>
            </w:pPr>
            <w:r w:rsidRPr="00E87F4B">
              <w:rPr>
                <w:b/>
                <w:sz w:val="16"/>
                <w:szCs w:val="16"/>
              </w:rPr>
              <w:t>Zulageposition:</w:t>
            </w:r>
          </w:p>
          <w:p w:rsidR="00894C52" w:rsidRPr="00E87F4B" w:rsidRDefault="00894C52" w:rsidP="000D56A7">
            <w:pPr>
              <w:tabs>
                <w:tab w:val="left" w:pos="1205"/>
              </w:tabs>
              <w:ind w:left="71"/>
              <w:rPr>
                <w:b/>
                <w:sz w:val="16"/>
                <w:szCs w:val="16"/>
              </w:rPr>
            </w:pPr>
            <w:r w:rsidRPr="00E87F4B">
              <w:rPr>
                <w:b/>
                <w:sz w:val="16"/>
                <w:szCs w:val="16"/>
              </w:rPr>
              <w:t>Schwimmender Zementschnellestrich,</w:t>
            </w:r>
          </w:p>
          <w:p w:rsidR="00894C52" w:rsidRPr="00E87F4B" w:rsidRDefault="00894C52" w:rsidP="000D56A7">
            <w:pPr>
              <w:tabs>
                <w:tab w:val="left" w:pos="1205"/>
              </w:tabs>
              <w:ind w:left="7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beleg</w:t>
            </w:r>
            <w:r w:rsidRPr="00E87F4B">
              <w:rPr>
                <w:b/>
                <w:bCs/>
                <w:sz w:val="16"/>
                <w:szCs w:val="16"/>
              </w:rPr>
              <w:t>reif für Fliesen nach ca. 12 Std.: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  <w:szCs w:val="16"/>
              </w:rPr>
            </w:pPr>
            <w:r w:rsidRPr="00E87F4B">
              <w:rPr>
                <w:b/>
                <w:sz w:val="16"/>
                <w:szCs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  <w:szCs w:val="16"/>
              </w:rPr>
            </w:pPr>
            <w:r w:rsidRPr="00E87F4B">
              <w:rPr>
                <w:sz w:val="16"/>
                <w:szCs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…………</w:t>
            </w:r>
          </w:p>
        </w:tc>
      </w:tr>
      <w:tr w:rsidR="00894C52" w:rsidRPr="00E87F4B" w:rsidTr="000D56A7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894C52" w:rsidRPr="00E87F4B" w:rsidRDefault="00894C52" w:rsidP="000D56A7">
            <w:pPr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1205"/>
              </w:tabs>
              <w:ind w:left="71" w:right="1064"/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Wie Position zuvor, jedoch Herstellen eines schwimmenden Zementschnellestrich</w:t>
            </w:r>
            <w:r>
              <w:rPr>
                <w:sz w:val="16"/>
              </w:rPr>
              <w:t>s der Güte CT-C50-F8</w:t>
            </w:r>
            <w:r w:rsidRPr="00E87F4B">
              <w:rPr>
                <w:sz w:val="16"/>
              </w:rPr>
              <w:t xml:space="preserve"> gemäß DIN 18560-2 und DIN EN 13813 </w:t>
            </w:r>
            <w:r>
              <w:rPr>
                <w:sz w:val="16"/>
              </w:rPr>
              <w:t>beleg</w:t>
            </w:r>
            <w:r w:rsidRPr="00E87F4B">
              <w:rPr>
                <w:sz w:val="16"/>
              </w:rPr>
              <w:t>reif für Fliesen nach ca. 12 Std. durch Verwendung von Estrichmörtel mit höchster Erhärtungsgeschwindigkeit aus kunststoffvergütetem Spezialbindemittel und Estrichsand 0/8 im Mischungsverhältnis 1:4</w:t>
            </w:r>
            <w:r>
              <w:rPr>
                <w:sz w:val="16"/>
              </w:rPr>
              <w:t xml:space="preserve"> - 1:5</w:t>
            </w:r>
            <w:r w:rsidRPr="00E87F4B">
              <w:rPr>
                <w:sz w:val="16"/>
              </w:rPr>
              <w:t xml:space="preserve"> </w:t>
            </w:r>
            <w:r>
              <w:rPr>
                <w:sz w:val="16"/>
              </w:rPr>
              <w:t>in Gewichtsteilen</w:t>
            </w:r>
            <w:r w:rsidRPr="00E87F4B">
              <w:rPr>
                <w:sz w:val="16"/>
              </w:rPr>
              <w:t>.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</w:p>
          <w:p w:rsidR="00894C52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 xml:space="preserve">Material: </w:t>
            </w:r>
          </w:p>
          <w:p w:rsidR="00894C52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 xml:space="preserve">Sopro Rapidur® B1 SchnellEstrichBinder 760, 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Estrichsand 0/8 oder gleichwertig.</w:t>
            </w:r>
          </w:p>
          <w:p w:rsidR="00894C52" w:rsidRPr="00E87F4B" w:rsidRDefault="00894C52" w:rsidP="000D56A7">
            <w:pPr>
              <w:tabs>
                <w:tab w:val="left" w:pos="7716"/>
              </w:tabs>
              <w:ind w:right="106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894C52" w:rsidRPr="00E87F4B" w:rsidTr="000D56A7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894C52" w:rsidRPr="00E87F4B" w:rsidRDefault="00894C52" w:rsidP="000D56A7">
            <w:pPr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jc w:val="center"/>
              <w:rPr>
                <w:sz w:val="16"/>
              </w:rPr>
            </w:pPr>
            <w:r w:rsidRPr="00E87F4B">
              <w:rPr>
                <w:sz w:val="16"/>
              </w:rPr>
              <w:t>030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ind w:left="71"/>
              <w:rPr>
                <w:b/>
                <w:sz w:val="16"/>
                <w:szCs w:val="16"/>
              </w:rPr>
            </w:pPr>
            <w:r w:rsidRPr="00E87F4B">
              <w:rPr>
                <w:b/>
                <w:sz w:val="16"/>
                <w:szCs w:val="16"/>
              </w:rPr>
              <w:t>Estrich auf Restfeuchtegehalt überprüfen (CM-Methode):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  <w:szCs w:val="16"/>
              </w:rPr>
            </w:pPr>
            <w:r w:rsidRPr="00E87F4B">
              <w:rPr>
                <w:b/>
                <w:sz w:val="16"/>
                <w:szCs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  <w:szCs w:val="16"/>
              </w:rPr>
            </w:pPr>
            <w:r w:rsidRPr="00E87F4B">
              <w:rPr>
                <w:sz w:val="16"/>
                <w:szCs w:val="16"/>
              </w:rPr>
              <w:t>Stk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…………</w:t>
            </w:r>
          </w:p>
        </w:tc>
      </w:tr>
      <w:tr w:rsidR="00894C52" w:rsidRPr="00E87F4B" w:rsidTr="000D56A7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894C52" w:rsidRPr="00E87F4B" w:rsidRDefault="00894C52" w:rsidP="000D56A7">
            <w:pPr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1205"/>
              </w:tabs>
              <w:ind w:left="71" w:right="1064"/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Vor der Verlegun</w:t>
            </w:r>
            <w:r>
              <w:rPr>
                <w:sz w:val="16"/>
              </w:rPr>
              <w:t>g des Oberbodens muss die Beleg</w:t>
            </w:r>
            <w:r w:rsidRPr="00E87F4B">
              <w:rPr>
                <w:sz w:val="16"/>
              </w:rPr>
              <w:t>reife mittels CM-Messung gemessen und protokolliert werden. Die Prüfung erfolgt mit Prüfgut, welches aus dem kompletten Estrichquerschnitt entnommen wurde. Je Raum ist mind. eine Messungen vorzunehmen, bei größeren Räumen (&gt; etwa 50</w:t>
            </w:r>
            <w:r>
              <w:rPr>
                <w:sz w:val="16"/>
              </w:rPr>
              <w:t xml:space="preserve"> </w:t>
            </w:r>
            <w:r w:rsidRPr="00E87F4B">
              <w:rPr>
                <w:sz w:val="16"/>
              </w:rPr>
              <w:t xml:space="preserve">m²) entsprechend mehr. 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Die Durchführung und Protokollierung der CM-Messung erfolgt gemäß Protokoll P6 der Schnittstellenkoordination.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Restfeuchtegehalt des Zementestrichs für die Verlegung eines Fliesenbelags:  ≤ 2,0 CM-%</w:t>
            </w:r>
          </w:p>
          <w:p w:rsidR="00894C52" w:rsidRPr="00E87F4B" w:rsidRDefault="00894C52" w:rsidP="000D56A7">
            <w:pPr>
              <w:tabs>
                <w:tab w:val="left" w:pos="7716"/>
              </w:tabs>
              <w:ind w:right="106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894C52" w:rsidRDefault="00894C5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894C52" w:rsidRPr="00E87F4B" w:rsidTr="000D56A7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894C52" w:rsidRPr="00E87F4B" w:rsidRDefault="00894C52" w:rsidP="000D56A7">
            <w:pPr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jc w:val="center"/>
              <w:rPr>
                <w:sz w:val="16"/>
              </w:rPr>
            </w:pPr>
            <w:r w:rsidRPr="00E87F4B">
              <w:rPr>
                <w:sz w:val="16"/>
              </w:rPr>
              <w:t>040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894C52" w:rsidRPr="00E87F4B" w:rsidRDefault="00894C52" w:rsidP="000D56A7">
            <w:pPr>
              <w:ind w:left="71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Verlegen von Bodenfliesen im Dünnbett: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E87F4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…………</w:t>
            </w:r>
          </w:p>
        </w:tc>
      </w:tr>
      <w:tr w:rsidR="00894C52" w:rsidRPr="00E87F4B" w:rsidTr="000D56A7">
        <w:trPr>
          <w:trHeight w:val="134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894C52" w:rsidRPr="00E87F4B" w:rsidRDefault="00894C52" w:rsidP="000D56A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C52" w:rsidRPr="00E87F4B" w:rsidRDefault="00894C52" w:rsidP="000D56A7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Fliesenfabrikat:</w:t>
            </w:r>
            <w:r>
              <w:rPr>
                <w:sz w:val="16"/>
              </w:rPr>
              <w:tab/>
            </w:r>
            <w:r w:rsidRPr="00E87F4B">
              <w:rPr>
                <w:sz w:val="16"/>
              </w:rPr>
              <w:t>_____________________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Fliesentyp:</w:t>
            </w:r>
            <w:r>
              <w:rPr>
                <w:sz w:val="16"/>
              </w:rPr>
              <w:tab/>
            </w:r>
            <w:r w:rsidRPr="00E87F4B">
              <w:rPr>
                <w:sz w:val="16"/>
              </w:rPr>
              <w:t>_____________________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Fliesenformat:</w:t>
            </w:r>
            <w:r>
              <w:rPr>
                <w:sz w:val="16"/>
              </w:rPr>
              <w:tab/>
            </w:r>
            <w:r w:rsidRPr="00E87F4B">
              <w:rPr>
                <w:sz w:val="16"/>
              </w:rPr>
              <w:t>_____________________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Fliesenfarbe:</w:t>
            </w:r>
            <w:r>
              <w:rPr>
                <w:sz w:val="16"/>
              </w:rPr>
              <w:tab/>
            </w:r>
            <w:r w:rsidRPr="00E87F4B">
              <w:rPr>
                <w:sz w:val="16"/>
              </w:rPr>
              <w:t>_____________________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Rutschhemmung:</w:t>
            </w:r>
            <w:r>
              <w:rPr>
                <w:sz w:val="16"/>
              </w:rPr>
              <w:tab/>
            </w:r>
            <w:r w:rsidRPr="00E87F4B">
              <w:rPr>
                <w:sz w:val="16"/>
              </w:rPr>
              <w:t>_____________________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Verlegen der Bodenfliesen im Dünnbett mit hydraulisch schnell erhärtendem, hochflexiblem Dünnbettmörtel C2 EF nach DIN EN 12004.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Fliesenflächen mit hydraulisch schnell erhärtendem, hochfestem Fugenmörtel verfugen. CG2 nach DIN EN 13888.</w:t>
            </w:r>
          </w:p>
          <w:p w:rsidR="00894C52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Fugenbreite _____mm, Fugenfarbe ______.</w:t>
            </w:r>
          </w:p>
          <w:p w:rsidR="00894C52" w:rsidRDefault="00894C52" w:rsidP="000D56A7">
            <w:pPr>
              <w:ind w:left="71" w:right="1064"/>
              <w:jc w:val="both"/>
              <w:rPr>
                <w:sz w:val="16"/>
              </w:rPr>
            </w:pPr>
          </w:p>
          <w:p w:rsidR="00894C52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 xml:space="preserve">Material: </w:t>
            </w:r>
          </w:p>
          <w:p w:rsidR="00894C52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Sopro VarioFlex® hochfest VF HF® 420</w:t>
            </w:r>
            <w:r>
              <w:rPr>
                <w:sz w:val="16"/>
              </w:rPr>
              <w:t>,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rFonts w:cs="Arial"/>
                <w:sz w:val="16"/>
                <w:szCs w:val="24"/>
              </w:rPr>
              <w:t>Sopro DF 10</w:t>
            </w:r>
            <w:r w:rsidRPr="00E87F4B">
              <w:rPr>
                <w:rFonts w:cs="Arial"/>
                <w:sz w:val="16"/>
                <w:szCs w:val="24"/>
                <w:vertAlign w:val="superscript"/>
              </w:rPr>
              <w:t>®</w:t>
            </w:r>
            <w:r w:rsidRPr="00E87F4B">
              <w:rPr>
                <w:rFonts w:cs="Arial"/>
                <w:sz w:val="16"/>
                <w:szCs w:val="24"/>
              </w:rPr>
              <w:t xml:space="preserve"> DesignFuge Flex</w:t>
            </w:r>
            <w:r w:rsidRPr="00E87F4B">
              <w:rPr>
                <w:sz w:val="16"/>
              </w:rPr>
              <w:t xml:space="preserve"> oder gleichwertig.</w:t>
            </w:r>
          </w:p>
          <w:p w:rsidR="00894C52" w:rsidRPr="00E87F4B" w:rsidRDefault="00894C52" w:rsidP="000D56A7">
            <w:pPr>
              <w:tabs>
                <w:tab w:val="left" w:pos="1205"/>
                <w:tab w:val="left" w:pos="1489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894C52" w:rsidRPr="00E87F4B" w:rsidTr="000D56A7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894C52" w:rsidRPr="00E87F4B" w:rsidRDefault="00894C52" w:rsidP="000D56A7">
            <w:pPr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jc w:val="center"/>
              <w:rPr>
                <w:sz w:val="16"/>
              </w:rPr>
            </w:pPr>
            <w:r w:rsidRPr="00E87F4B">
              <w:rPr>
                <w:sz w:val="16"/>
              </w:rPr>
              <w:t>050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C52" w:rsidRPr="00E87F4B" w:rsidRDefault="00894C52" w:rsidP="000D56A7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Anschlussfugen schließen: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E87F4B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…………</w:t>
            </w:r>
          </w:p>
        </w:tc>
      </w:tr>
      <w:tr w:rsidR="00894C52" w:rsidRPr="00E87F4B" w:rsidTr="000D56A7">
        <w:trPr>
          <w:trHeight w:val="1070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894C52" w:rsidRPr="00E87F4B" w:rsidRDefault="00894C52" w:rsidP="000D56A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C52" w:rsidRPr="00E87F4B" w:rsidRDefault="00894C52" w:rsidP="000D56A7">
            <w:pPr>
              <w:ind w:left="71"/>
              <w:rPr>
                <w:sz w:val="16"/>
              </w:rPr>
            </w:pP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Anschluss- und Bewegungsfugen mit elastischem, fungizid und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 xml:space="preserve">fungistatisch eingestelltem Fugenfüllstoff verfüllen. 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Fugenfarbe ______.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</w:p>
          <w:p w:rsidR="00894C52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 xml:space="preserve">Material: 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Sopro KeramikSilicon oder gleichwertig.</w:t>
            </w:r>
          </w:p>
          <w:p w:rsidR="00894C52" w:rsidRPr="00E87F4B" w:rsidRDefault="00894C52" w:rsidP="000D56A7">
            <w:pPr>
              <w:tabs>
                <w:tab w:val="left" w:pos="1205"/>
              </w:tabs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1205"/>
              </w:tabs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894C52" w:rsidRPr="00E87F4B" w:rsidTr="000D56A7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894C52" w:rsidRPr="00E87F4B" w:rsidRDefault="00894C52" w:rsidP="000D56A7">
            <w:pPr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ind w:left="71"/>
              <w:rPr>
                <w:b/>
                <w:sz w:val="16"/>
                <w:szCs w:val="16"/>
              </w:rPr>
            </w:pPr>
            <w:r w:rsidRPr="00E87F4B">
              <w:rPr>
                <w:b/>
                <w:sz w:val="16"/>
                <w:szCs w:val="16"/>
              </w:rPr>
              <w:t>Folgende Technische Datenblätter sind bei der Verarbeitung der Produkte zu beachten:</w:t>
            </w:r>
          </w:p>
          <w:p w:rsidR="00894C52" w:rsidRPr="00E87F4B" w:rsidRDefault="00894C52" w:rsidP="000D56A7">
            <w:pPr>
              <w:tabs>
                <w:tab w:val="left" w:pos="1205"/>
              </w:tabs>
              <w:ind w:left="71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  <w:tr w:rsidR="00894C52" w:rsidRPr="00E87F4B" w:rsidTr="000D56A7">
        <w:trPr>
          <w:trHeight w:val="84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894C52" w:rsidRPr="00E87F4B" w:rsidRDefault="00894C52" w:rsidP="000D56A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C52" w:rsidRPr="00E87F4B" w:rsidRDefault="00894C52" w:rsidP="000D56A7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E87F4B">
              <w:rPr>
                <w:sz w:val="16"/>
                <w:szCs w:val="16"/>
              </w:rPr>
              <w:t xml:space="preserve">- </w:t>
            </w:r>
            <w:r w:rsidRPr="00E87F4B">
              <w:rPr>
                <w:rFonts w:cs="Arial"/>
                <w:sz w:val="16"/>
                <w:szCs w:val="16"/>
              </w:rPr>
              <w:t>Sopro EstrichRanddämmStreifen ERS 961</w:t>
            </w:r>
          </w:p>
          <w:p w:rsidR="00894C52" w:rsidRPr="00E87F4B" w:rsidRDefault="00894C52" w:rsidP="000D56A7">
            <w:pPr>
              <w:ind w:left="71"/>
              <w:rPr>
                <w:sz w:val="16"/>
                <w:szCs w:val="16"/>
                <w:lang w:val="it-IT"/>
              </w:rPr>
            </w:pPr>
            <w:r w:rsidRPr="00E87F4B">
              <w:rPr>
                <w:sz w:val="16"/>
                <w:szCs w:val="16"/>
                <w:lang w:val="it-IT"/>
              </w:rPr>
              <w:t xml:space="preserve">- </w:t>
            </w:r>
            <w:r w:rsidRPr="00E87F4B">
              <w:rPr>
                <w:rFonts w:cs="Arial"/>
                <w:sz w:val="16"/>
                <w:szCs w:val="16"/>
                <w:lang w:val="it-IT"/>
              </w:rPr>
              <w:t>Sopro Rapidur</w:t>
            </w:r>
            <w:r w:rsidRPr="00E87F4B">
              <w:rPr>
                <w:rFonts w:cs="Arial"/>
                <w:sz w:val="16"/>
                <w:szCs w:val="16"/>
                <w:vertAlign w:val="superscript"/>
                <w:lang w:val="it-IT"/>
              </w:rPr>
              <w:t>®</w:t>
            </w:r>
            <w:r w:rsidRPr="00E87F4B">
              <w:rPr>
                <w:rFonts w:cs="Arial"/>
                <w:sz w:val="16"/>
                <w:szCs w:val="16"/>
                <w:lang w:val="it-IT"/>
              </w:rPr>
              <w:t xml:space="preserve"> B1 SchnellEstrichBinder 760</w:t>
            </w:r>
          </w:p>
          <w:p w:rsidR="00894C52" w:rsidRPr="00E87F4B" w:rsidRDefault="00894C52" w:rsidP="000D56A7">
            <w:pPr>
              <w:ind w:left="71"/>
              <w:rPr>
                <w:sz w:val="16"/>
                <w:szCs w:val="16"/>
                <w:lang w:val="it-IT"/>
              </w:rPr>
            </w:pPr>
            <w:r w:rsidRPr="00E87F4B">
              <w:rPr>
                <w:sz w:val="16"/>
                <w:szCs w:val="16"/>
                <w:lang w:val="it-IT"/>
              </w:rPr>
              <w:t xml:space="preserve">- </w:t>
            </w:r>
            <w:r w:rsidRPr="00E87F4B">
              <w:rPr>
                <w:rFonts w:cs="Arial"/>
                <w:sz w:val="16"/>
                <w:szCs w:val="16"/>
                <w:lang w:val="it-IT"/>
              </w:rPr>
              <w:t>Sopro Rapidur</w:t>
            </w:r>
            <w:r w:rsidRPr="00E87F4B">
              <w:rPr>
                <w:rFonts w:cs="Arial"/>
                <w:sz w:val="16"/>
                <w:szCs w:val="16"/>
                <w:vertAlign w:val="superscript"/>
                <w:lang w:val="it-IT"/>
              </w:rPr>
              <w:t>®</w:t>
            </w:r>
            <w:r w:rsidRPr="00E87F4B">
              <w:rPr>
                <w:rFonts w:cs="Arial"/>
                <w:sz w:val="16"/>
                <w:szCs w:val="16"/>
                <w:lang w:val="it-IT"/>
              </w:rPr>
              <w:t xml:space="preserve"> B5 SchnellEstrichBinder 767</w:t>
            </w:r>
          </w:p>
          <w:p w:rsidR="00894C52" w:rsidRPr="00E87F4B" w:rsidRDefault="00894C52" w:rsidP="000D56A7">
            <w:pPr>
              <w:tabs>
                <w:tab w:val="left" w:pos="1205"/>
                <w:tab w:val="left" w:pos="1489"/>
              </w:tabs>
              <w:ind w:left="71" w:right="1064"/>
              <w:rPr>
                <w:sz w:val="16"/>
                <w:szCs w:val="16"/>
              </w:rPr>
            </w:pPr>
            <w:r w:rsidRPr="00E87F4B">
              <w:rPr>
                <w:sz w:val="16"/>
                <w:szCs w:val="16"/>
              </w:rPr>
              <w:t xml:space="preserve">- </w:t>
            </w:r>
            <w:r w:rsidRPr="00E87F4B">
              <w:rPr>
                <w:rFonts w:cs="Arial"/>
                <w:sz w:val="16"/>
                <w:szCs w:val="16"/>
              </w:rPr>
              <w:t>Sopro VarioFlex</w:t>
            </w:r>
            <w:r w:rsidRPr="00E87F4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E87F4B">
              <w:rPr>
                <w:rFonts w:cs="Arial"/>
                <w:sz w:val="16"/>
                <w:szCs w:val="16"/>
              </w:rPr>
              <w:t xml:space="preserve"> hochfest VF HF</w:t>
            </w:r>
            <w:r w:rsidRPr="00E87F4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E87F4B">
              <w:rPr>
                <w:rFonts w:cs="Arial"/>
                <w:sz w:val="16"/>
                <w:szCs w:val="16"/>
              </w:rPr>
              <w:t xml:space="preserve"> 420</w:t>
            </w:r>
          </w:p>
          <w:p w:rsidR="00894C52" w:rsidRPr="00E87F4B" w:rsidRDefault="00894C52" w:rsidP="000D56A7">
            <w:pPr>
              <w:ind w:left="71"/>
              <w:rPr>
                <w:sz w:val="16"/>
                <w:szCs w:val="16"/>
              </w:rPr>
            </w:pPr>
            <w:r w:rsidRPr="00E87F4B">
              <w:rPr>
                <w:sz w:val="16"/>
                <w:szCs w:val="16"/>
              </w:rPr>
              <w:t xml:space="preserve">- </w:t>
            </w:r>
            <w:r w:rsidRPr="00E87F4B">
              <w:rPr>
                <w:rFonts w:cs="Arial"/>
                <w:sz w:val="16"/>
                <w:szCs w:val="16"/>
              </w:rPr>
              <w:t>Sopro DF 10</w:t>
            </w:r>
            <w:r w:rsidRPr="00E87F4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E87F4B">
              <w:rPr>
                <w:rFonts w:cs="Arial"/>
                <w:sz w:val="16"/>
                <w:szCs w:val="16"/>
              </w:rPr>
              <w:t xml:space="preserve"> DesignFuge Flex</w:t>
            </w:r>
          </w:p>
          <w:p w:rsidR="00894C52" w:rsidRPr="00E87F4B" w:rsidRDefault="00894C52" w:rsidP="000D56A7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E87F4B">
              <w:rPr>
                <w:sz w:val="16"/>
                <w:szCs w:val="16"/>
              </w:rPr>
              <w:t xml:space="preserve">- </w:t>
            </w:r>
            <w:r w:rsidRPr="00E87F4B">
              <w:rPr>
                <w:rFonts w:cs="Arial"/>
                <w:sz w:val="16"/>
                <w:szCs w:val="16"/>
              </w:rPr>
              <w:t>Sopro KeramikSilicon</w:t>
            </w:r>
          </w:p>
          <w:p w:rsidR="00894C52" w:rsidRPr="00E87F4B" w:rsidRDefault="00894C52" w:rsidP="000D56A7">
            <w:pPr>
              <w:tabs>
                <w:tab w:val="left" w:pos="1205"/>
              </w:tabs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tabs>
                <w:tab w:val="left" w:pos="1205"/>
              </w:tabs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tabs>
                <w:tab w:val="left" w:pos="1205"/>
              </w:tabs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tabs>
                <w:tab w:val="left" w:pos="1205"/>
              </w:tabs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tabs>
                <w:tab w:val="left" w:pos="1205"/>
              </w:tabs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tabs>
                <w:tab w:val="left" w:pos="1205"/>
              </w:tabs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tabs>
                <w:tab w:val="left" w:pos="1205"/>
              </w:tabs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tabs>
                <w:tab w:val="left" w:pos="1205"/>
              </w:tabs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tabs>
                <w:tab w:val="left" w:pos="1205"/>
              </w:tabs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tabs>
                <w:tab w:val="left" w:pos="1205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76368F" w:rsidRPr="00CE3372" w:rsidRDefault="0076368F" w:rsidP="00CE3372">
      <w:pPr>
        <w:rPr>
          <w:szCs w:val="2"/>
        </w:rPr>
      </w:pPr>
    </w:p>
    <w:sectPr w:rsidR="0076368F" w:rsidRPr="00CE3372" w:rsidSect="00F75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021" w:bottom="1134" w:left="1021" w:header="72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AE6" w:rsidRDefault="004B1AE6">
      <w:r>
        <w:separator/>
      </w:r>
    </w:p>
  </w:endnote>
  <w:endnote w:type="continuationSeparator" w:id="0">
    <w:p w:rsidR="004B1AE6" w:rsidRDefault="004B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A8" w:rsidRDefault="005B33A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pStyle w:val="Fuzeile"/>
      <w:rPr>
        <w:rStyle w:val="Seitenzahl"/>
        <w:sz w:val="18"/>
      </w:rPr>
    </w:pPr>
  </w:p>
  <w:p w:rsidR="00CE3372" w:rsidRDefault="00CE3372">
    <w:pPr>
      <w:pStyle w:val="Fuzeile"/>
      <w:rPr>
        <w:sz w:val="18"/>
      </w:rPr>
    </w:pPr>
    <w:r>
      <w:rPr>
        <w:rStyle w:val="Seitenzahl"/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2407BC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A8" w:rsidRDefault="005B33A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AE6" w:rsidRDefault="004B1AE6">
      <w:r>
        <w:separator/>
      </w:r>
    </w:p>
  </w:footnote>
  <w:footnote w:type="continuationSeparator" w:id="0">
    <w:p w:rsidR="004B1AE6" w:rsidRDefault="004B1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A8" w:rsidRDefault="005B33A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framePr w:w="2041" w:h="770" w:hRule="exact" w:hSpace="142" w:wrap="around" w:vAnchor="page" w:hAnchor="page" w:x="8619" w:y="681"/>
    </w:pPr>
    <w:r>
      <w:rPr>
        <w:noProof/>
      </w:rPr>
      <w:drawing>
        <wp:inline distT="0" distB="0" distL="0" distR="0" wp14:anchorId="68CA8B7F" wp14:editId="3D5670F0">
          <wp:extent cx="1297940" cy="481965"/>
          <wp:effectExtent l="19050" t="0" r="0" b="0"/>
          <wp:docPr id="1" name="Bild 1" descr="logo-4cm-300dpi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4cm-300dpi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372" w:rsidRDefault="002407BC" w:rsidP="00312701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8.25pt;margin-top:-12.25pt;width:383.75pt;height:69.75pt;z-index:251660288" stroked="f">
          <o:lock v:ext="edit" aspectratio="t"/>
          <v:textbox style="mso-next-textbox:#_x0000_s2054">
            <w:txbxContent>
              <w:p w:rsidR="00CE3372" w:rsidRDefault="00CE3372">
                <w:r>
                  <w:t>Anschrift:</w:t>
                </w:r>
              </w:p>
              <w:p w:rsidR="00CE3372" w:rsidRDefault="00CE3372"/>
              <w:p w:rsidR="00CE3372" w:rsidRDefault="00CE3372"/>
              <w:p w:rsidR="00CE3372" w:rsidRDefault="00CE3372"/>
              <w:p w:rsidR="0047517F" w:rsidRDefault="0047517F"/>
            </w:txbxContent>
          </v:textbox>
        </v:shape>
      </w:pict>
    </w: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2407BC" w:rsidP="00312701">
    <w:pPr>
      <w:pStyle w:val="Kopfzeile"/>
    </w:pPr>
    <w:r>
      <w:rPr>
        <w:noProof/>
      </w:rPr>
      <w:pict>
        <v:shape id="_x0000_s2055" type="#_x0000_t202" style="position:absolute;margin-left:-8.25pt;margin-top:3.3pt;width:480.9pt;height:21.05pt;z-index:251661312" stroked="f">
          <o:lock v:ext="edit" aspectratio="t"/>
          <v:textbox style="mso-next-textbox:#_x0000_s2055">
            <w:txbxContent>
              <w:p w:rsidR="00CE3372" w:rsidRPr="0087181C" w:rsidRDefault="00CE3372" w:rsidP="0087181C">
                <w:r>
                  <w:t>BV</w:t>
                </w:r>
                <w:r w:rsidRPr="0087181C">
                  <w:t xml:space="preserve">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2407BC" w:rsidP="00B47D01">
    <w:pPr>
      <w:pStyle w:val="Kopfzeile"/>
      <w:rPr>
        <w:b/>
        <w:sz w:val="24"/>
      </w:rPr>
    </w:pPr>
    <w:r>
      <w:rPr>
        <w:b/>
        <w:noProof/>
        <w:sz w:val="24"/>
      </w:rPr>
      <w:pict>
        <v:shape id="_x0000_s2056" type="#_x0000_t202" style="position:absolute;margin-left:-8.25pt;margin-top:11.7pt;width:480.9pt;height:31.95pt;z-index:251662336" stroked="f">
          <o:lock v:ext="edit" aspectratio="t"/>
          <v:textbox style="mso-next-textbox:#_x0000_s2056">
            <w:txbxContent>
              <w:p w:rsidR="00CE3372" w:rsidRPr="0087181C" w:rsidRDefault="00CE3372" w:rsidP="0087181C">
                <w:pPr>
                  <w:rPr>
                    <w:b/>
                  </w:rPr>
                </w:pPr>
                <w:r w:rsidRPr="0087181C">
                  <w:rPr>
                    <w:b/>
                  </w:rPr>
                  <w:t>M</w:t>
                </w:r>
                <w:r w:rsidR="005B33A8">
                  <w:rPr>
                    <w:b/>
                  </w:rPr>
                  <w:t xml:space="preserve">uster-Leistungsverzeichnis – Schnellbausysteme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CE3372" w:rsidP="00312701">
    <w:pPr>
      <w:pStyle w:val="Kopfzeile"/>
      <w:rPr>
        <w:b/>
        <w:sz w:val="24"/>
      </w:rPr>
    </w:pPr>
  </w:p>
  <w:p w:rsidR="00CE3372" w:rsidRDefault="00CE3372" w:rsidP="00312701">
    <w:pPr>
      <w:pStyle w:val="Kopfzeile"/>
      <w:rPr>
        <w:b/>
        <w:sz w:val="24"/>
      </w:rPr>
    </w:pPr>
  </w:p>
  <w:p w:rsidR="00CE3372" w:rsidRDefault="002407BC" w:rsidP="00B47D01">
    <w:r>
      <w:rPr>
        <w:noProof/>
      </w:rPr>
      <w:pict>
        <v:shape id="_x0000_s2057" type="#_x0000_t202" style="position:absolute;margin-left:-8.25pt;margin-top:2.25pt;width:480.9pt;height:21.05pt;z-index:251663360" stroked="f">
          <o:lock v:ext="edit" aspectratio="t"/>
          <v:textbox style="mso-next-textbox:#_x0000_s2057">
            <w:txbxContent>
              <w:p w:rsidR="00CE3372" w:rsidRDefault="00CE3372" w:rsidP="0087181C">
                <w:r w:rsidRPr="0087181C">
                  <w:t xml:space="preserve">Bauteil: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Pr="00B47D01" w:rsidRDefault="00CE3372" w:rsidP="00B47D0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3260"/>
      <w:gridCol w:w="1418"/>
      <w:gridCol w:w="1275"/>
      <w:gridCol w:w="1276"/>
      <w:gridCol w:w="1389"/>
    </w:tblGrid>
    <w:tr w:rsidR="00CE3372" w:rsidTr="00214757">
      <w:trPr>
        <w:trHeight w:val="510"/>
      </w:trPr>
      <w:tc>
        <w:tcPr>
          <w:tcW w:w="921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Position</w:t>
          </w:r>
        </w:p>
      </w:tc>
      <w:tc>
        <w:tcPr>
          <w:tcW w:w="3260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ind w:left="71"/>
            <w:rPr>
              <w:b/>
              <w:sz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Menge</w:t>
          </w: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Einheitspreis</w:t>
          </w:r>
        </w:p>
      </w:tc>
      <w:tc>
        <w:tcPr>
          <w:tcW w:w="1389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Gesamtbetrag</w:t>
          </w:r>
        </w:p>
        <w:p w:rsidR="00CE3372" w:rsidRDefault="00CE3372" w:rsidP="00214757">
          <w:pPr>
            <w:jc w:val="center"/>
            <w:rPr>
              <w:b/>
              <w:sz w:val="18"/>
            </w:rPr>
          </w:pPr>
        </w:p>
      </w:tc>
    </w:tr>
  </w:tbl>
  <w:p w:rsidR="00CE3372" w:rsidRPr="00B47D01" w:rsidRDefault="002407BC" w:rsidP="00B47D01">
    <w:pPr>
      <w:pStyle w:val="Kopfzeile"/>
      <w:rPr>
        <w:sz w:val="2"/>
        <w:szCs w:val="2"/>
      </w:rPr>
    </w:pPr>
    <w:r>
      <w:rPr>
        <w:noProof/>
        <w:sz w:val="18"/>
      </w:rPr>
      <w:pict>
        <v:shape id="_x0000_s2052" type="#_x0000_t202" style="position:absolute;margin-left:42.45pt;margin-top:-.35pt;width:430.85pt;height:582.55pt;z-index:251659264;mso-position-horizontal-relative:text;mso-position-vertical-relative:text;mso-width-relative:margin;mso-height-relative:margin" strokeweight=".5pt">
          <v:textbox style="mso-next-textbox:#_x0000_s2052">
            <w:txbxContent>
              <w:p w:rsidR="00CE3372" w:rsidRDefault="00CE3372" w:rsidP="0038775C"/>
            </w:txbxContent>
          </v:textbox>
        </v:shape>
      </w:pict>
    </w:r>
    <w:r>
      <w:rPr>
        <w:noProof/>
        <w:sz w:val="18"/>
      </w:rPr>
      <w:pict>
        <v:shape id="_x0000_s2058" type="#_x0000_t202" style="position:absolute;margin-left:-3.7pt;margin-top:1.05pt;width:46.15pt;height:581.15pt;z-index:-251652096;mso-position-horizontal-relative:text;mso-position-vertical-relative:text;mso-width-relative:margin;mso-height-relative:margin" fillcolor="#ff9" stroked="f" strokeweight=".5pt">
          <v:textbox style="mso-next-textbox:#_x0000_s2058">
            <w:txbxContent>
              <w:p w:rsidR="00DC7A1C" w:rsidRDefault="00DC7A1C" w:rsidP="00DC7A1C"/>
            </w:txbxContent>
          </v:textbox>
        </v:shape>
      </w:pict>
    </w:r>
    <w:r>
      <w:rPr>
        <w:noProof/>
        <w:sz w:val="18"/>
      </w:rPr>
      <w:pict>
        <v:shape id="_x0000_s2051" type="#_x0000_t202" style="position:absolute;margin-left:-3.7pt;margin-top:-.35pt;width:46.15pt;height:582.55pt;z-index:251658240;mso-position-horizontal-relative:text;mso-position-vertical-relative:text;mso-width-relative:margin;mso-height-relative:margin" filled="f" fillcolor="#ff9" strokeweight=".5pt">
          <v:textbox style="mso-next-textbox:#_x0000_s2051">
            <w:txbxContent>
              <w:p w:rsidR="00CE3372" w:rsidRDefault="00CE3372" w:rsidP="0038775C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A8" w:rsidRDefault="005B33A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1933"/>
    <w:multiLevelType w:val="hybridMultilevel"/>
    <w:tmpl w:val="C98EF6B6"/>
    <w:lvl w:ilvl="0" w:tplc="216C8004">
      <w:start w:val="1"/>
      <w:numFmt w:val="bullet"/>
      <w:lvlText w:val=""/>
      <w:lvlJc w:val="left"/>
      <w:pPr>
        <w:tabs>
          <w:tab w:val="num" w:pos="791"/>
        </w:tabs>
        <w:ind w:left="431" w:hanging="360"/>
      </w:pPr>
      <w:rPr>
        <w:rFonts w:ascii="Wingdings" w:hAnsi="Wingdings" w:hint="default"/>
        <w:color w:val="FF0000"/>
      </w:rPr>
    </w:lvl>
    <w:lvl w:ilvl="1" w:tplc="807487FC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3BD613B2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EDACA390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441EAA2E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4444F1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E60CFB96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5EDEDC5A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F1D89E54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456E499E"/>
    <w:multiLevelType w:val="hybridMultilevel"/>
    <w:tmpl w:val="C98EF6B6"/>
    <w:lvl w:ilvl="0" w:tplc="07E8A850">
      <w:start w:val="1"/>
      <w:numFmt w:val="bullet"/>
      <w:lvlText w:val="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color w:val="auto"/>
      </w:rPr>
    </w:lvl>
    <w:lvl w:ilvl="1" w:tplc="835E2B40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86C6D2D0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22241CAA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2A604F4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37C81C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6180D164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6682F6FC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A4C6D6DC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AE6"/>
    <w:rsid w:val="00012400"/>
    <w:rsid w:val="00022472"/>
    <w:rsid w:val="00030266"/>
    <w:rsid w:val="0003345B"/>
    <w:rsid w:val="00066F54"/>
    <w:rsid w:val="00080139"/>
    <w:rsid w:val="000A50E6"/>
    <w:rsid w:val="000E5771"/>
    <w:rsid w:val="000E7641"/>
    <w:rsid w:val="000F01B5"/>
    <w:rsid w:val="000F64E1"/>
    <w:rsid w:val="00103ABD"/>
    <w:rsid w:val="001078E9"/>
    <w:rsid w:val="00127698"/>
    <w:rsid w:val="001841E6"/>
    <w:rsid w:val="00184EDC"/>
    <w:rsid w:val="00190F74"/>
    <w:rsid w:val="00195E76"/>
    <w:rsid w:val="001A09F5"/>
    <w:rsid w:val="001D2F50"/>
    <w:rsid w:val="001D5943"/>
    <w:rsid w:val="001E315E"/>
    <w:rsid w:val="00203C5D"/>
    <w:rsid w:val="00214757"/>
    <w:rsid w:val="00223F7A"/>
    <w:rsid w:val="002407BC"/>
    <w:rsid w:val="002500A5"/>
    <w:rsid w:val="00253D07"/>
    <w:rsid w:val="00282CC7"/>
    <w:rsid w:val="002B2A01"/>
    <w:rsid w:val="002E65BF"/>
    <w:rsid w:val="00305DA1"/>
    <w:rsid w:val="00312701"/>
    <w:rsid w:val="003160F4"/>
    <w:rsid w:val="0038775C"/>
    <w:rsid w:val="003A48F4"/>
    <w:rsid w:val="003A5429"/>
    <w:rsid w:val="003B4141"/>
    <w:rsid w:val="003C4489"/>
    <w:rsid w:val="003D3E3A"/>
    <w:rsid w:val="003E2E67"/>
    <w:rsid w:val="003F7A50"/>
    <w:rsid w:val="0040229D"/>
    <w:rsid w:val="00446C54"/>
    <w:rsid w:val="004648BC"/>
    <w:rsid w:val="0047517F"/>
    <w:rsid w:val="00493EB1"/>
    <w:rsid w:val="004B067D"/>
    <w:rsid w:val="004B1AE6"/>
    <w:rsid w:val="004E4CF4"/>
    <w:rsid w:val="005333E5"/>
    <w:rsid w:val="00554C99"/>
    <w:rsid w:val="005760E9"/>
    <w:rsid w:val="00584B87"/>
    <w:rsid w:val="005B2F21"/>
    <w:rsid w:val="005B33A8"/>
    <w:rsid w:val="005D19E6"/>
    <w:rsid w:val="005D1C15"/>
    <w:rsid w:val="005E735E"/>
    <w:rsid w:val="005F7632"/>
    <w:rsid w:val="006116F1"/>
    <w:rsid w:val="00645289"/>
    <w:rsid w:val="00646B87"/>
    <w:rsid w:val="00650FB3"/>
    <w:rsid w:val="0065256D"/>
    <w:rsid w:val="006638BD"/>
    <w:rsid w:val="00685845"/>
    <w:rsid w:val="006C5932"/>
    <w:rsid w:val="006E5B25"/>
    <w:rsid w:val="00714240"/>
    <w:rsid w:val="007444C7"/>
    <w:rsid w:val="00750A97"/>
    <w:rsid w:val="0076368F"/>
    <w:rsid w:val="0077466A"/>
    <w:rsid w:val="0078241A"/>
    <w:rsid w:val="0078739B"/>
    <w:rsid w:val="00787EB6"/>
    <w:rsid w:val="007C4AED"/>
    <w:rsid w:val="007D2AE8"/>
    <w:rsid w:val="007D508F"/>
    <w:rsid w:val="007E3340"/>
    <w:rsid w:val="007F2FB4"/>
    <w:rsid w:val="007F6092"/>
    <w:rsid w:val="0080329B"/>
    <w:rsid w:val="0082060E"/>
    <w:rsid w:val="00823808"/>
    <w:rsid w:val="00830390"/>
    <w:rsid w:val="0087181C"/>
    <w:rsid w:val="008779C7"/>
    <w:rsid w:val="00881CB2"/>
    <w:rsid w:val="00894C52"/>
    <w:rsid w:val="008A42C4"/>
    <w:rsid w:val="008C7FD9"/>
    <w:rsid w:val="00907C2D"/>
    <w:rsid w:val="009167F7"/>
    <w:rsid w:val="00940FA4"/>
    <w:rsid w:val="009464C3"/>
    <w:rsid w:val="009767A0"/>
    <w:rsid w:val="00A40F6B"/>
    <w:rsid w:val="00A44A3F"/>
    <w:rsid w:val="00A512E3"/>
    <w:rsid w:val="00A60FBD"/>
    <w:rsid w:val="00A64C61"/>
    <w:rsid w:val="00A85A65"/>
    <w:rsid w:val="00A910D3"/>
    <w:rsid w:val="00AA084B"/>
    <w:rsid w:val="00AB253B"/>
    <w:rsid w:val="00B20B5D"/>
    <w:rsid w:val="00B24559"/>
    <w:rsid w:val="00B24E17"/>
    <w:rsid w:val="00B36C29"/>
    <w:rsid w:val="00B47D01"/>
    <w:rsid w:val="00B72536"/>
    <w:rsid w:val="00B77D90"/>
    <w:rsid w:val="00BA77A5"/>
    <w:rsid w:val="00BB3EE0"/>
    <w:rsid w:val="00BB3FE7"/>
    <w:rsid w:val="00BE4541"/>
    <w:rsid w:val="00BF43BE"/>
    <w:rsid w:val="00C022C6"/>
    <w:rsid w:val="00C061BA"/>
    <w:rsid w:val="00C73C33"/>
    <w:rsid w:val="00C806A2"/>
    <w:rsid w:val="00C876FC"/>
    <w:rsid w:val="00C94C7F"/>
    <w:rsid w:val="00CB692E"/>
    <w:rsid w:val="00CD4B2F"/>
    <w:rsid w:val="00CE0862"/>
    <w:rsid w:val="00CE3372"/>
    <w:rsid w:val="00CF63A8"/>
    <w:rsid w:val="00D032F2"/>
    <w:rsid w:val="00D62BEE"/>
    <w:rsid w:val="00D6490A"/>
    <w:rsid w:val="00D75F2C"/>
    <w:rsid w:val="00D853A5"/>
    <w:rsid w:val="00D9039C"/>
    <w:rsid w:val="00D93F55"/>
    <w:rsid w:val="00DB510C"/>
    <w:rsid w:val="00DC7A1C"/>
    <w:rsid w:val="00DF4E92"/>
    <w:rsid w:val="00E259BB"/>
    <w:rsid w:val="00E309BA"/>
    <w:rsid w:val="00E400D8"/>
    <w:rsid w:val="00E50529"/>
    <w:rsid w:val="00E56644"/>
    <w:rsid w:val="00E83522"/>
    <w:rsid w:val="00E86E85"/>
    <w:rsid w:val="00E94C21"/>
    <w:rsid w:val="00E957F8"/>
    <w:rsid w:val="00ED2918"/>
    <w:rsid w:val="00ED7A81"/>
    <w:rsid w:val="00EF1F5B"/>
    <w:rsid w:val="00EF6A62"/>
    <w:rsid w:val="00F00D60"/>
    <w:rsid w:val="00F01C8E"/>
    <w:rsid w:val="00F24632"/>
    <w:rsid w:val="00F430A0"/>
    <w:rsid w:val="00F50137"/>
    <w:rsid w:val="00F65C06"/>
    <w:rsid w:val="00F6798B"/>
    <w:rsid w:val="00F75CC9"/>
    <w:rsid w:val="00F850B3"/>
    <w:rsid w:val="00F8682E"/>
    <w:rsid w:val="00F908BE"/>
    <w:rsid w:val="00FA0C3F"/>
    <w:rsid w:val="00FB7DEC"/>
    <w:rsid w:val="00FC32EB"/>
    <w:rsid w:val="00FD1FE1"/>
    <w:rsid w:val="00FE678E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docId w15:val="{B0B5D971-2651-433E-B44D-E00DD86B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7A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259B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E259BB"/>
    <w:pPr>
      <w:keepNext/>
      <w:outlineLvl w:val="1"/>
    </w:pPr>
    <w:rPr>
      <w:b/>
      <w:bCs/>
      <w:i/>
      <w:iCs/>
      <w:sz w:val="20"/>
    </w:rPr>
  </w:style>
  <w:style w:type="paragraph" w:styleId="berschrift3">
    <w:name w:val="heading 3"/>
    <w:basedOn w:val="Standard"/>
    <w:next w:val="Standard"/>
    <w:qFormat/>
    <w:rsid w:val="00E259BB"/>
    <w:pPr>
      <w:keepNext/>
      <w:outlineLvl w:val="2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rsid w:val="00E259BB"/>
    <w:pPr>
      <w:keepNext/>
      <w:ind w:left="71"/>
      <w:outlineLvl w:val="3"/>
    </w:pPr>
    <w:rPr>
      <w:b/>
      <w:bCs/>
      <w:sz w:val="16"/>
      <w:u w:val="single"/>
    </w:rPr>
  </w:style>
  <w:style w:type="paragraph" w:styleId="berschrift5">
    <w:name w:val="heading 5"/>
    <w:basedOn w:val="Standard"/>
    <w:next w:val="Standard"/>
    <w:qFormat/>
    <w:rsid w:val="00E259BB"/>
    <w:pPr>
      <w:keepNext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5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5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59BB"/>
  </w:style>
  <w:style w:type="paragraph" w:styleId="Textkrper">
    <w:name w:val="Body Text"/>
    <w:basedOn w:val="Standard"/>
    <w:rsid w:val="00E259BB"/>
    <w:rPr>
      <w:sz w:val="16"/>
    </w:rPr>
  </w:style>
  <w:style w:type="paragraph" w:styleId="Sprechblasentext">
    <w:name w:val="Balloon Text"/>
    <w:basedOn w:val="Standard"/>
    <w:semiHidden/>
    <w:rsid w:val="00AA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3-Objektberatung\00-LV-Texte%20OBJ\00-Vorlagen\12.2%20Schnellbau-Systeme%20(Estrich%20und%20Fliese)\LV%20Mustertext%20-%20Schnellstbausystem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F10DA-D2BF-419C-98CA-5CE30248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 Mustertext - Schnellstbausysteme.dotx</Template>
  <TotalTime>0</TotalTime>
  <Pages>2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Musterleistungsbeschreibung</vt:lpstr>
    </vt:vector>
  </TitlesOfParts>
  <Company>Dyckerhoff Sopro GmbH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Musterleistungsbeschreibung</dc:title>
  <dc:creator>Gastaldello Heiko</dc:creator>
  <cp:lastModifiedBy>Gastaldello Heiko</cp:lastModifiedBy>
  <cp:revision>2</cp:revision>
  <cp:lastPrinted>2013-07-15T14:55:00Z</cp:lastPrinted>
  <dcterms:created xsi:type="dcterms:W3CDTF">2018-03-22T16:29:00Z</dcterms:created>
  <dcterms:modified xsi:type="dcterms:W3CDTF">2018-03-22T16:29:00Z</dcterms:modified>
</cp:coreProperties>
</file>