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260"/>
        <w:gridCol w:w="1418"/>
        <w:gridCol w:w="1275"/>
        <w:gridCol w:w="1276"/>
        <w:gridCol w:w="1389"/>
      </w:tblGrid>
      <w:tr w:rsidR="00930539" w:rsidRPr="0076220A" w:rsidTr="00C701E5">
        <w:trPr>
          <w:trHeight w:val="303"/>
        </w:trPr>
        <w:tc>
          <w:tcPr>
            <w:tcW w:w="921" w:type="dxa"/>
            <w:tcBorders>
              <w:top w:val="nil"/>
              <w:bottom w:val="nil"/>
            </w:tcBorders>
            <w:shd w:val="clear" w:color="auto" w:fill="FFFF99"/>
          </w:tcPr>
          <w:p w:rsidR="00930539" w:rsidRPr="0076220A" w:rsidRDefault="00930539" w:rsidP="00C701E5">
            <w:pPr>
              <w:jc w:val="center"/>
              <w:rPr>
                <w:sz w:val="16"/>
              </w:rPr>
            </w:pPr>
            <w:bookmarkStart w:id="0" w:name="_GoBack" w:colFirst="1" w:colLast="1"/>
          </w:p>
          <w:p w:rsidR="00930539" w:rsidRPr="0076220A" w:rsidRDefault="00930539" w:rsidP="00C701E5">
            <w:pPr>
              <w:jc w:val="center"/>
              <w:rPr>
                <w:sz w:val="16"/>
              </w:rPr>
            </w:pPr>
            <w:r w:rsidRPr="0076220A">
              <w:rPr>
                <w:sz w:val="16"/>
              </w:rPr>
              <w:t>010</w:t>
            </w:r>
          </w:p>
        </w:tc>
        <w:tc>
          <w:tcPr>
            <w:tcW w:w="3260" w:type="dxa"/>
            <w:tcBorders>
              <w:top w:val="nil"/>
              <w:bottom w:val="nil"/>
              <w:right w:val="nil"/>
            </w:tcBorders>
          </w:tcPr>
          <w:p w:rsidR="00930539" w:rsidRPr="0076220A" w:rsidRDefault="00930539" w:rsidP="00C701E5">
            <w:pPr>
              <w:ind w:left="71"/>
              <w:rPr>
                <w:b/>
                <w:sz w:val="16"/>
              </w:rPr>
            </w:pPr>
          </w:p>
          <w:p w:rsidR="00930539" w:rsidRPr="0076220A" w:rsidRDefault="00930539" w:rsidP="00C701E5">
            <w:pPr>
              <w:ind w:left="71"/>
              <w:rPr>
                <w:b/>
                <w:sz w:val="16"/>
              </w:rPr>
            </w:pPr>
            <w:r w:rsidRPr="0076220A">
              <w:rPr>
                <w:b/>
                <w:sz w:val="16"/>
              </w:rPr>
              <w:t>Vorbereiten des Untergrundes:</w:t>
            </w:r>
          </w:p>
        </w:tc>
        <w:tc>
          <w:tcPr>
            <w:tcW w:w="1418"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sz w:val="16"/>
              </w:rPr>
            </w:pPr>
          </w:p>
          <w:p w:rsidR="00930539" w:rsidRPr="0076220A" w:rsidRDefault="00930539" w:rsidP="00C701E5">
            <w:pPr>
              <w:tabs>
                <w:tab w:val="left" w:pos="7716"/>
              </w:tabs>
              <w:ind w:left="71" w:right="-70"/>
              <w:jc w:val="center"/>
              <w:rPr>
                <w:b/>
                <w:sz w:val="16"/>
              </w:rPr>
            </w:pPr>
            <w:r w:rsidRPr="0076220A">
              <w:rPr>
                <w:b/>
                <w:sz w:val="16"/>
              </w:rPr>
              <w:t>…………</w:t>
            </w:r>
          </w:p>
        </w:tc>
        <w:tc>
          <w:tcPr>
            <w:tcW w:w="1275"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sz w:val="16"/>
              </w:rPr>
            </w:pPr>
          </w:p>
          <w:p w:rsidR="00930539" w:rsidRPr="0076220A" w:rsidRDefault="00930539" w:rsidP="00C701E5">
            <w:pPr>
              <w:tabs>
                <w:tab w:val="left" w:pos="7716"/>
              </w:tabs>
              <w:ind w:left="71" w:right="-70"/>
              <w:jc w:val="center"/>
              <w:rPr>
                <w:sz w:val="16"/>
              </w:rPr>
            </w:pPr>
            <w:r w:rsidRPr="0076220A">
              <w:rPr>
                <w:sz w:val="16"/>
              </w:rPr>
              <w:t>m²</w:t>
            </w:r>
          </w:p>
        </w:tc>
        <w:tc>
          <w:tcPr>
            <w:tcW w:w="1276"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sz w:val="16"/>
              </w:rPr>
            </w:pPr>
          </w:p>
          <w:p w:rsidR="00930539" w:rsidRPr="0076220A" w:rsidRDefault="00930539" w:rsidP="00C701E5">
            <w:pPr>
              <w:tabs>
                <w:tab w:val="left" w:pos="7716"/>
              </w:tabs>
              <w:ind w:left="71" w:right="-70"/>
              <w:jc w:val="center"/>
              <w:rPr>
                <w:b/>
                <w:sz w:val="16"/>
              </w:rPr>
            </w:pPr>
            <w:r w:rsidRPr="0076220A">
              <w:rPr>
                <w:b/>
                <w:sz w:val="16"/>
              </w:rPr>
              <w:t>…………</w:t>
            </w:r>
          </w:p>
        </w:tc>
        <w:tc>
          <w:tcPr>
            <w:tcW w:w="1389" w:type="dxa"/>
            <w:tcBorders>
              <w:top w:val="nil"/>
              <w:left w:val="nil"/>
              <w:bottom w:val="nil"/>
            </w:tcBorders>
            <w:shd w:val="clear" w:color="auto" w:fill="auto"/>
          </w:tcPr>
          <w:p w:rsidR="00930539" w:rsidRPr="0076220A" w:rsidRDefault="00930539" w:rsidP="00C701E5">
            <w:pPr>
              <w:tabs>
                <w:tab w:val="left" w:pos="7716"/>
              </w:tabs>
              <w:ind w:left="71" w:right="-70"/>
              <w:jc w:val="center"/>
              <w:rPr>
                <w:sz w:val="16"/>
              </w:rPr>
            </w:pPr>
          </w:p>
          <w:p w:rsidR="00930539" w:rsidRPr="0076220A" w:rsidRDefault="00930539" w:rsidP="00C701E5">
            <w:pPr>
              <w:tabs>
                <w:tab w:val="left" w:pos="7716"/>
              </w:tabs>
              <w:ind w:left="71" w:right="-70"/>
              <w:jc w:val="center"/>
              <w:rPr>
                <w:b/>
                <w:sz w:val="16"/>
              </w:rPr>
            </w:pPr>
            <w:r w:rsidRPr="0076220A">
              <w:rPr>
                <w:b/>
                <w:sz w:val="16"/>
              </w:rPr>
              <w:t>…………</w:t>
            </w:r>
          </w:p>
        </w:tc>
      </w:tr>
      <w:tr w:rsidR="00930539" w:rsidRPr="0076220A" w:rsidTr="00C701E5">
        <w:trPr>
          <w:trHeight w:val="849"/>
        </w:trPr>
        <w:tc>
          <w:tcPr>
            <w:tcW w:w="921" w:type="dxa"/>
            <w:tcBorders>
              <w:top w:val="nil"/>
              <w:bottom w:val="nil"/>
            </w:tcBorders>
            <w:shd w:val="clear" w:color="auto" w:fill="FFFF99"/>
          </w:tcPr>
          <w:p w:rsidR="00930539" w:rsidRPr="0076220A" w:rsidRDefault="00930539" w:rsidP="00C701E5">
            <w:pPr>
              <w:jc w:val="center"/>
              <w:rPr>
                <w:sz w:val="16"/>
              </w:rPr>
            </w:pPr>
          </w:p>
          <w:p w:rsidR="00930539" w:rsidRPr="0076220A" w:rsidRDefault="00930539" w:rsidP="00C701E5">
            <w:pPr>
              <w:jc w:val="center"/>
              <w:rPr>
                <w:sz w:val="16"/>
              </w:rPr>
            </w:pPr>
          </w:p>
        </w:tc>
        <w:tc>
          <w:tcPr>
            <w:tcW w:w="5953" w:type="dxa"/>
            <w:gridSpan w:val="3"/>
            <w:tcBorders>
              <w:top w:val="nil"/>
              <w:bottom w:val="nil"/>
              <w:right w:val="nil"/>
            </w:tcBorders>
            <w:shd w:val="clear" w:color="auto" w:fill="FFFFFF"/>
          </w:tcPr>
          <w:p w:rsidR="00930539" w:rsidRPr="0076220A" w:rsidRDefault="00930539" w:rsidP="00C701E5">
            <w:pPr>
              <w:ind w:left="71" w:right="1064"/>
              <w:rPr>
                <w:sz w:val="16"/>
              </w:rPr>
            </w:pPr>
          </w:p>
          <w:p w:rsidR="00930539" w:rsidRPr="0076220A" w:rsidRDefault="00930539" w:rsidP="00C701E5">
            <w:pPr>
              <w:ind w:left="71" w:right="1064"/>
              <w:jc w:val="both"/>
              <w:rPr>
                <w:sz w:val="16"/>
              </w:rPr>
            </w:pPr>
            <w:r w:rsidRPr="0076220A">
              <w:rPr>
                <w:sz w:val="16"/>
              </w:rPr>
              <w:t xml:space="preserve">Vorstehende Mörtelreste abschlagen, Grate egalisieren. Reinigen der Untergründe (Beton/Mauerwerk/Putz/) von grober Verschmutzung, Staubreste gründlich absaugen. Material aufnehmen und entsorgen. </w:t>
            </w:r>
          </w:p>
          <w:p w:rsidR="00930539" w:rsidRPr="0076220A" w:rsidRDefault="00930539" w:rsidP="00C701E5">
            <w:pPr>
              <w:ind w:left="71" w:right="1064"/>
              <w:jc w:val="both"/>
              <w:rPr>
                <w:sz w:val="16"/>
              </w:rPr>
            </w:pPr>
            <w:r>
              <w:rPr>
                <w:sz w:val="16"/>
              </w:rPr>
              <w:t>Der Untergrund muss tragfähig, rissfrei, frei von groben Poren und Lunkern sowie</w:t>
            </w:r>
            <w:r w:rsidRPr="0076220A">
              <w:rPr>
                <w:sz w:val="16"/>
              </w:rPr>
              <w:t xml:space="preserve"> frei von haftung</w:t>
            </w:r>
            <w:r>
              <w:rPr>
                <w:sz w:val="16"/>
              </w:rPr>
              <w:t>smindernden Stoffen</w:t>
            </w:r>
            <w:r w:rsidRPr="0076220A">
              <w:rPr>
                <w:sz w:val="16"/>
              </w:rPr>
              <w:t xml:space="preserve"> sein.</w:t>
            </w:r>
          </w:p>
          <w:p w:rsidR="00930539" w:rsidRPr="0076220A" w:rsidRDefault="00930539" w:rsidP="00C701E5">
            <w:pPr>
              <w:ind w:right="1064"/>
              <w:rPr>
                <w:sz w:val="16"/>
              </w:rPr>
            </w:pPr>
          </w:p>
        </w:tc>
        <w:tc>
          <w:tcPr>
            <w:tcW w:w="1276"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sz w:val="16"/>
              </w:rPr>
            </w:pPr>
          </w:p>
        </w:tc>
        <w:tc>
          <w:tcPr>
            <w:tcW w:w="1389" w:type="dxa"/>
            <w:tcBorders>
              <w:top w:val="nil"/>
              <w:left w:val="nil"/>
              <w:bottom w:val="nil"/>
            </w:tcBorders>
            <w:shd w:val="clear" w:color="auto" w:fill="auto"/>
          </w:tcPr>
          <w:p w:rsidR="00930539" w:rsidRPr="0076220A" w:rsidRDefault="00930539" w:rsidP="00C701E5">
            <w:pPr>
              <w:tabs>
                <w:tab w:val="left" w:pos="7716"/>
              </w:tabs>
              <w:ind w:left="71" w:right="-70"/>
              <w:jc w:val="center"/>
              <w:rPr>
                <w:sz w:val="16"/>
              </w:rPr>
            </w:pPr>
          </w:p>
        </w:tc>
      </w:tr>
      <w:tr w:rsidR="00930539" w:rsidRPr="0076220A" w:rsidTr="00C701E5">
        <w:trPr>
          <w:trHeight w:val="359"/>
        </w:trPr>
        <w:tc>
          <w:tcPr>
            <w:tcW w:w="921" w:type="dxa"/>
            <w:tcBorders>
              <w:top w:val="nil"/>
              <w:bottom w:val="nil"/>
              <w:right w:val="single" w:sz="4" w:space="0" w:color="auto"/>
            </w:tcBorders>
            <w:shd w:val="clear" w:color="auto" w:fill="FFFF99"/>
          </w:tcPr>
          <w:p w:rsidR="00930539" w:rsidRPr="0076220A" w:rsidRDefault="00930539" w:rsidP="00C701E5">
            <w:pPr>
              <w:jc w:val="center"/>
              <w:rPr>
                <w:sz w:val="16"/>
              </w:rPr>
            </w:pPr>
          </w:p>
          <w:p w:rsidR="00930539" w:rsidRPr="0076220A" w:rsidRDefault="00930539" w:rsidP="00C701E5">
            <w:pPr>
              <w:jc w:val="center"/>
              <w:rPr>
                <w:sz w:val="16"/>
              </w:rPr>
            </w:pPr>
            <w:r w:rsidRPr="0076220A">
              <w:rPr>
                <w:sz w:val="16"/>
              </w:rPr>
              <w:t>020</w:t>
            </w:r>
          </w:p>
        </w:tc>
        <w:tc>
          <w:tcPr>
            <w:tcW w:w="3260" w:type="dxa"/>
            <w:tcBorders>
              <w:top w:val="nil"/>
              <w:left w:val="single" w:sz="4" w:space="0" w:color="auto"/>
              <w:bottom w:val="nil"/>
              <w:right w:val="nil"/>
            </w:tcBorders>
          </w:tcPr>
          <w:p w:rsidR="00930539" w:rsidRPr="0076220A" w:rsidRDefault="00930539" w:rsidP="00C701E5">
            <w:pPr>
              <w:tabs>
                <w:tab w:val="left" w:pos="7716"/>
              </w:tabs>
              <w:ind w:left="71" w:right="-70"/>
              <w:rPr>
                <w:sz w:val="16"/>
              </w:rPr>
            </w:pPr>
          </w:p>
          <w:p w:rsidR="00930539" w:rsidRPr="0076220A" w:rsidRDefault="00930539" w:rsidP="00C701E5">
            <w:pPr>
              <w:tabs>
                <w:tab w:val="left" w:pos="1205"/>
              </w:tabs>
              <w:ind w:left="71"/>
              <w:rPr>
                <w:b/>
                <w:sz w:val="16"/>
              </w:rPr>
            </w:pPr>
            <w:r w:rsidRPr="0076220A">
              <w:rPr>
                <w:b/>
                <w:sz w:val="16"/>
              </w:rPr>
              <w:t>Ausgleichsarbeiten:</w:t>
            </w:r>
          </w:p>
        </w:tc>
        <w:tc>
          <w:tcPr>
            <w:tcW w:w="1418"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sz w:val="16"/>
              </w:rPr>
            </w:pPr>
          </w:p>
          <w:p w:rsidR="00930539" w:rsidRPr="0076220A" w:rsidRDefault="00930539" w:rsidP="00C701E5">
            <w:pPr>
              <w:tabs>
                <w:tab w:val="left" w:pos="7716"/>
              </w:tabs>
              <w:ind w:left="71" w:right="-70"/>
              <w:jc w:val="center"/>
              <w:rPr>
                <w:b/>
                <w:sz w:val="16"/>
              </w:rPr>
            </w:pPr>
            <w:r w:rsidRPr="0076220A">
              <w:rPr>
                <w:b/>
                <w:sz w:val="16"/>
              </w:rPr>
              <w:t>…………</w:t>
            </w:r>
          </w:p>
        </w:tc>
        <w:tc>
          <w:tcPr>
            <w:tcW w:w="1275"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sz w:val="16"/>
              </w:rPr>
            </w:pPr>
          </w:p>
          <w:p w:rsidR="00930539" w:rsidRPr="0076220A" w:rsidRDefault="00930539" w:rsidP="00C701E5">
            <w:pPr>
              <w:tabs>
                <w:tab w:val="left" w:pos="7716"/>
              </w:tabs>
              <w:ind w:left="71" w:right="-70"/>
              <w:jc w:val="center"/>
              <w:rPr>
                <w:sz w:val="16"/>
              </w:rPr>
            </w:pPr>
            <w:r w:rsidRPr="0076220A">
              <w:rPr>
                <w:sz w:val="16"/>
              </w:rPr>
              <w:t>m²</w:t>
            </w:r>
          </w:p>
        </w:tc>
        <w:tc>
          <w:tcPr>
            <w:tcW w:w="1276"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b/>
                <w:sz w:val="16"/>
              </w:rPr>
            </w:pPr>
          </w:p>
          <w:p w:rsidR="00930539" w:rsidRPr="0076220A" w:rsidRDefault="00930539" w:rsidP="00C701E5">
            <w:pPr>
              <w:tabs>
                <w:tab w:val="left" w:pos="7716"/>
              </w:tabs>
              <w:ind w:left="71" w:right="-70"/>
              <w:jc w:val="center"/>
              <w:rPr>
                <w:b/>
                <w:sz w:val="16"/>
              </w:rPr>
            </w:pPr>
            <w:r w:rsidRPr="0076220A">
              <w:rPr>
                <w:b/>
                <w:sz w:val="16"/>
              </w:rPr>
              <w:t>…………</w:t>
            </w:r>
          </w:p>
        </w:tc>
        <w:tc>
          <w:tcPr>
            <w:tcW w:w="1389" w:type="dxa"/>
            <w:tcBorders>
              <w:top w:val="nil"/>
              <w:left w:val="nil"/>
              <w:bottom w:val="nil"/>
            </w:tcBorders>
            <w:shd w:val="clear" w:color="auto" w:fill="auto"/>
          </w:tcPr>
          <w:p w:rsidR="00930539" w:rsidRPr="0076220A" w:rsidRDefault="00930539" w:rsidP="00C701E5">
            <w:pPr>
              <w:tabs>
                <w:tab w:val="left" w:pos="7716"/>
              </w:tabs>
              <w:ind w:left="71" w:right="-70"/>
              <w:jc w:val="center"/>
              <w:rPr>
                <w:b/>
                <w:sz w:val="16"/>
              </w:rPr>
            </w:pPr>
          </w:p>
          <w:p w:rsidR="00930539" w:rsidRPr="0076220A" w:rsidRDefault="00930539" w:rsidP="00C701E5">
            <w:pPr>
              <w:tabs>
                <w:tab w:val="left" w:pos="7716"/>
              </w:tabs>
              <w:ind w:left="71" w:right="-70"/>
              <w:jc w:val="center"/>
              <w:rPr>
                <w:b/>
                <w:sz w:val="16"/>
              </w:rPr>
            </w:pPr>
            <w:r w:rsidRPr="0076220A">
              <w:rPr>
                <w:b/>
                <w:sz w:val="16"/>
              </w:rPr>
              <w:t>…………</w:t>
            </w:r>
          </w:p>
        </w:tc>
      </w:tr>
      <w:tr w:rsidR="00930539" w:rsidRPr="0076220A" w:rsidTr="00C701E5">
        <w:trPr>
          <w:trHeight w:val="1060"/>
        </w:trPr>
        <w:tc>
          <w:tcPr>
            <w:tcW w:w="921" w:type="dxa"/>
            <w:tcBorders>
              <w:top w:val="nil"/>
              <w:bottom w:val="nil"/>
              <w:right w:val="single" w:sz="4" w:space="0" w:color="auto"/>
            </w:tcBorders>
            <w:shd w:val="clear" w:color="auto" w:fill="FFFF99"/>
          </w:tcPr>
          <w:p w:rsidR="00930539" w:rsidRPr="0076220A" w:rsidRDefault="00930539" w:rsidP="00C701E5">
            <w:pPr>
              <w:jc w:val="center"/>
              <w:rPr>
                <w:sz w:val="16"/>
              </w:rPr>
            </w:pPr>
          </w:p>
        </w:tc>
        <w:tc>
          <w:tcPr>
            <w:tcW w:w="5953" w:type="dxa"/>
            <w:gridSpan w:val="3"/>
            <w:tcBorders>
              <w:top w:val="nil"/>
              <w:left w:val="single" w:sz="4" w:space="0" w:color="auto"/>
              <w:bottom w:val="nil"/>
              <w:right w:val="nil"/>
            </w:tcBorders>
          </w:tcPr>
          <w:p w:rsidR="00930539" w:rsidRPr="00894F61" w:rsidRDefault="00930539" w:rsidP="00C701E5">
            <w:pPr>
              <w:tabs>
                <w:tab w:val="left" w:pos="1205"/>
              </w:tabs>
              <w:ind w:right="1064"/>
              <w:rPr>
                <w:sz w:val="16"/>
              </w:rPr>
            </w:pPr>
          </w:p>
          <w:p w:rsidR="00930539" w:rsidRPr="00894F61" w:rsidRDefault="00930539" w:rsidP="00C701E5">
            <w:pPr>
              <w:tabs>
                <w:tab w:val="left" w:pos="1205"/>
              </w:tabs>
              <w:ind w:left="71" w:right="1064"/>
              <w:jc w:val="both"/>
              <w:rPr>
                <w:sz w:val="16"/>
              </w:rPr>
            </w:pPr>
            <w:r w:rsidRPr="00894F61">
              <w:rPr>
                <w:sz w:val="16"/>
              </w:rPr>
              <w:t xml:space="preserve">Vertiefungen, leere Fugen </w:t>
            </w:r>
            <w:r w:rsidRPr="00894F61">
              <w:rPr>
                <w:rFonts w:cs="Arial"/>
                <w:sz w:val="16"/>
              </w:rPr>
              <w:t xml:space="preserve">≥ 5 mm </w:t>
            </w:r>
            <w:r w:rsidRPr="00894F61">
              <w:rPr>
                <w:sz w:val="16"/>
              </w:rPr>
              <w:t xml:space="preserve">und Ausbrüche mit hydraulisch erhärtender, trasshaltiger, standfester Spachtelmasse verfüllen und ausgleichen. </w:t>
            </w:r>
            <w:r>
              <w:rPr>
                <w:sz w:val="16"/>
              </w:rPr>
              <w:t>Grundieren des saugfähigen Untergrundes zuvor mir wässriger Kunstharzdispersion.</w:t>
            </w:r>
          </w:p>
          <w:p w:rsidR="00930539" w:rsidRPr="00894F61" w:rsidRDefault="00930539" w:rsidP="00C701E5">
            <w:pPr>
              <w:tabs>
                <w:tab w:val="left" w:pos="1205"/>
              </w:tabs>
              <w:ind w:left="71" w:right="1064"/>
              <w:jc w:val="both"/>
              <w:rPr>
                <w:sz w:val="16"/>
              </w:rPr>
            </w:pPr>
          </w:p>
          <w:p w:rsidR="00930539" w:rsidRPr="00894F61" w:rsidRDefault="00930539" w:rsidP="00C701E5">
            <w:pPr>
              <w:tabs>
                <w:tab w:val="left" w:pos="1205"/>
              </w:tabs>
              <w:ind w:left="71" w:right="1064"/>
              <w:jc w:val="both"/>
              <w:rPr>
                <w:sz w:val="16"/>
              </w:rPr>
            </w:pPr>
            <w:r w:rsidRPr="00894F61">
              <w:rPr>
                <w:sz w:val="16"/>
              </w:rPr>
              <w:t xml:space="preserve">Material: </w:t>
            </w:r>
          </w:p>
          <w:p w:rsidR="00930539" w:rsidRPr="00894F61" w:rsidRDefault="00930539" w:rsidP="00C701E5">
            <w:pPr>
              <w:tabs>
                <w:tab w:val="left" w:pos="1205"/>
              </w:tabs>
              <w:ind w:left="71" w:right="1064"/>
              <w:jc w:val="both"/>
              <w:rPr>
                <w:sz w:val="16"/>
                <w:szCs w:val="16"/>
              </w:rPr>
            </w:pPr>
            <w:r w:rsidRPr="00894F61">
              <w:rPr>
                <w:rFonts w:cs="Arial"/>
                <w:sz w:val="16"/>
                <w:szCs w:val="16"/>
              </w:rPr>
              <w:t>Sopro RAM 3</w:t>
            </w:r>
            <w:r w:rsidRPr="00894F61">
              <w:rPr>
                <w:rFonts w:cs="Arial"/>
                <w:sz w:val="16"/>
                <w:szCs w:val="16"/>
                <w:vertAlign w:val="superscript"/>
              </w:rPr>
              <w:t>®</w:t>
            </w:r>
            <w:r w:rsidRPr="00894F61">
              <w:rPr>
                <w:rFonts w:cs="Arial"/>
                <w:sz w:val="16"/>
                <w:szCs w:val="16"/>
              </w:rPr>
              <w:t xml:space="preserve"> Renovier- &amp; AusgleichsMörtel 454</w:t>
            </w:r>
            <w:r w:rsidRPr="00894F61">
              <w:rPr>
                <w:sz w:val="16"/>
                <w:szCs w:val="16"/>
              </w:rPr>
              <w:t>,</w:t>
            </w:r>
          </w:p>
          <w:p w:rsidR="00930539" w:rsidRPr="00894F61" w:rsidRDefault="00930539" w:rsidP="00C701E5">
            <w:pPr>
              <w:tabs>
                <w:tab w:val="left" w:pos="1205"/>
              </w:tabs>
              <w:ind w:left="71" w:right="1064"/>
              <w:jc w:val="both"/>
              <w:rPr>
                <w:sz w:val="16"/>
                <w:szCs w:val="16"/>
              </w:rPr>
            </w:pPr>
            <w:r w:rsidRPr="00894F61">
              <w:rPr>
                <w:rFonts w:cs="Arial"/>
                <w:sz w:val="16"/>
                <w:szCs w:val="24"/>
              </w:rPr>
              <w:t>Sopro Grundierung GD 749</w:t>
            </w:r>
            <w:r w:rsidRPr="00894F61">
              <w:rPr>
                <w:sz w:val="16"/>
                <w:szCs w:val="16"/>
              </w:rPr>
              <w:t xml:space="preserve"> oder gleichwertig.</w:t>
            </w:r>
          </w:p>
          <w:p w:rsidR="00930539" w:rsidRPr="00894F61" w:rsidRDefault="00930539" w:rsidP="00C701E5">
            <w:pPr>
              <w:tabs>
                <w:tab w:val="left" w:pos="1205"/>
              </w:tabs>
              <w:ind w:right="1064"/>
              <w:rPr>
                <w:sz w:val="16"/>
              </w:rPr>
            </w:pPr>
          </w:p>
        </w:tc>
        <w:tc>
          <w:tcPr>
            <w:tcW w:w="1276"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sz w:val="16"/>
              </w:rPr>
            </w:pPr>
          </w:p>
        </w:tc>
        <w:tc>
          <w:tcPr>
            <w:tcW w:w="1389" w:type="dxa"/>
            <w:tcBorders>
              <w:top w:val="nil"/>
              <w:left w:val="nil"/>
              <w:bottom w:val="nil"/>
            </w:tcBorders>
            <w:shd w:val="clear" w:color="auto" w:fill="auto"/>
          </w:tcPr>
          <w:p w:rsidR="00930539" w:rsidRPr="0076220A" w:rsidRDefault="00930539" w:rsidP="00C701E5">
            <w:pPr>
              <w:tabs>
                <w:tab w:val="left" w:pos="7716"/>
              </w:tabs>
              <w:ind w:left="71" w:right="-70"/>
              <w:jc w:val="center"/>
              <w:rPr>
                <w:sz w:val="16"/>
              </w:rPr>
            </w:pPr>
          </w:p>
        </w:tc>
      </w:tr>
      <w:tr w:rsidR="00930539" w:rsidRPr="0076220A" w:rsidTr="00C701E5">
        <w:trPr>
          <w:trHeight w:val="359"/>
        </w:trPr>
        <w:tc>
          <w:tcPr>
            <w:tcW w:w="921" w:type="dxa"/>
            <w:tcBorders>
              <w:top w:val="nil"/>
              <w:bottom w:val="nil"/>
              <w:right w:val="single" w:sz="4" w:space="0" w:color="auto"/>
            </w:tcBorders>
            <w:shd w:val="clear" w:color="auto" w:fill="FFFF99"/>
          </w:tcPr>
          <w:p w:rsidR="00930539" w:rsidRPr="0076220A" w:rsidRDefault="00930539" w:rsidP="00C701E5">
            <w:pPr>
              <w:jc w:val="center"/>
              <w:rPr>
                <w:sz w:val="16"/>
              </w:rPr>
            </w:pPr>
          </w:p>
          <w:p w:rsidR="00930539" w:rsidRPr="0076220A" w:rsidRDefault="00930539" w:rsidP="00C701E5">
            <w:pPr>
              <w:jc w:val="center"/>
              <w:rPr>
                <w:sz w:val="16"/>
              </w:rPr>
            </w:pPr>
            <w:r>
              <w:rPr>
                <w:sz w:val="16"/>
              </w:rPr>
              <w:t>03</w:t>
            </w:r>
            <w:r w:rsidRPr="0076220A">
              <w:rPr>
                <w:sz w:val="16"/>
              </w:rPr>
              <w:t>0</w:t>
            </w:r>
          </w:p>
        </w:tc>
        <w:tc>
          <w:tcPr>
            <w:tcW w:w="3260" w:type="dxa"/>
            <w:tcBorders>
              <w:top w:val="nil"/>
              <w:left w:val="single" w:sz="4" w:space="0" w:color="auto"/>
              <w:bottom w:val="nil"/>
              <w:right w:val="nil"/>
            </w:tcBorders>
          </w:tcPr>
          <w:p w:rsidR="00930539" w:rsidRPr="00894F61" w:rsidRDefault="00930539" w:rsidP="00C701E5">
            <w:pPr>
              <w:tabs>
                <w:tab w:val="left" w:pos="7716"/>
              </w:tabs>
              <w:ind w:left="71" w:right="-70"/>
              <w:rPr>
                <w:sz w:val="16"/>
              </w:rPr>
            </w:pPr>
          </w:p>
          <w:p w:rsidR="00930539" w:rsidRPr="00894F61" w:rsidRDefault="00930539" w:rsidP="00C701E5">
            <w:pPr>
              <w:tabs>
                <w:tab w:val="left" w:pos="1205"/>
              </w:tabs>
              <w:ind w:left="71"/>
              <w:rPr>
                <w:b/>
                <w:sz w:val="16"/>
              </w:rPr>
            </w:pPr>
            <w:r>
              <w:rPr>
                <w:b/>
                <w:sz w:val="16"/>
              </w:rPr>
              <w:t>Feins</w:t>
            </w:r>
            <w:r w:rsidRPr="00894F61">
              <w:rPr>
                <w:b/>
                <w:sz w:val="16"/>
              </w:rPr>
              <w:t>p</w:t>
            </w:r>
            <w:r>
              <w:rPr>
                <w:b/>
                <w:sz w:val="16"/>
              </w:rPr>
              <w:t>a</w:t>
            </w:r>
            <w:r w:rsidRPr="00894F61">
              <w:rPr>
                <w:b/>
                <w:sz w:val="16"/>
              </w:rPr>
              <w:t>chtelung:</w:t>
            </w:r>
          </w:p>
        </w:tc>
        <w:tc>
          <w:tcPr>
            <w:tcW w:w="1418" w:type="dxa"/>
            <w:tcBorders>
              <w:top w:val="nil"/>
              <w:left w:val="nil"/>
              <w:bottom w:val="nil"/>
              <w:right w:val="nil"/>
            </w:tcBorders>
            <w:shd w:val="clear" w:color="auto" w:fill="FFFFFF"/>
          </w:tcPr>
          <w:p w:rsidR="00930539" w:rsidRPr="00894F61" w:rsidRDefault="00930539" w:rsidP="00C701E5">
            <w:pPr>
              <w:tabs>
                <w:tab w:val="left" w:pos="7716"/>
              </w:tabs>
              <w:ind w:left="71" w:right="-70"/>
              <w:jc w:val="center"/>
              <w:rPr>
                <w:sz w:val="16"/>
              </w:rPr>
            </w:pPr>
          </w:p>
          <w:p w:rsidR="00930539" w:rsidRPr="00894F61" w:rsidRDefault="00930539" w:rsidP="00C701E5">
            <w:pPr>
              <w:tabs>
                <w:tab w:val="left" w:pos="7716"/>
              </w:tabs>
              <w:ind w:left="71" w:right="-70"/>
              <w:jc w:val="center"/>
              <w:rPr>
                <w:b/>
                <w:sz w:val="16"/>
              </w:rPr>
            </w:pPr>
            <w:r w:rsidRPr="00894F61">
              <w:rPr>
                <w:b/>
                <w:sz w:val="16"/>
              </w:rPr>
              <w:t>…………</w:t>
            </w:r>
          </w:p>
        </w:tc>
        <w:tc>
          <w:tcPr>
            <w:tcW w:w="1275" w:type="dxa"/>
            <w:tcBorders>
              <w:top w:val="nil"/>
              <w:left w:val="nil"/>
              <w:bottom w:val="nil"/>
              <w:right w:val="nil"/>
            </w:tcBorders>
            <w:shd w:val="clear" w:color="auto" w:fill="FFFFFF"/>
          </w:tcPr>
          <w:p w:rsidR="00930539" w:rsidRPr="00894F61" w:rsidRDefault="00930539" w:rsidP="00C701E5">
            <w:pPr>
              <w:tabs>
                <w:tab w:val="left" w:pos="7716"/>
              </w:tabs>
              <w:ind w:left="71" w:right="-70"/>
              <w:jc w:val="center"/>
              <w:rPr>
                <w:sz w:val="16"/>
              </w:rPr>
            </w:pPr>
          </w:p>
          <w:p w:rsidR="00930539" w:rsidRPr="00894F61" w:rsidRDefault="00930539" w:rsidP="00C701E5">
            <w:pPr>
              <w:tabs>
                <w:tab w:val="left" w:pos="7716"/>
              </w:tabs>
              <w:ind w:left="71" w:right="-70"/>
              <w:jc w:val="center"/>
              <w:rPr>
                <w:sz w:val="16"/>
              </w:rPr>
            </w:pPr>
            <w:r w:rsidRPr="00894F61">
              <w:rPr>
                <w:sz w:val="16"/>
              </w:rPr>
              <w:t>m²</w:t>
            </w:r>
          </w:p>
        </w:tc>
        <w:tc>
          <w:tcPr>
            <w:tcW w:w="1276"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b/>
                <w:sz w:val="16"/>
              </w:rPr>
            </w:pPr>
          </w:p>
          <w:p w:rsidR="00930539" w:rsidRPr="0076220A" w:rsidRDefault="00930539" w:rsidP="00C701E5">
            <w:pPr>
              <w:tabs>
                <w:tab w:val="left" w:pos="7716"/>
              </w:tabs>
              <w:ind w:left="71" w:right="-70"/>
              <w:jc w:val="center"/>
              <w:rPr>
                <w:b/>
                <w:sz w:val="16"/>
              </w:rPr>
            </w:pPr>
            <w:r w:rsidRPr="0076220A">
              <w:rPr>
                <w:b/>
                <w:sz w:val="16"/>
              </w:rPr>
              <w:t>…………</w:t>
            </w:r>
          </w:p>
        </w:tc>
        <w:tc>
          <w:tcPr>
            <w:tcW w:w="1389" w:type="dxa"/>
            <w:tcBorders>
              <w:top w:val="nil"/>
              <w:left w:val="nil"/>
              <w:bottom w:val="nil"/>
            </w:tcBorders>
            <w:shd w:val="clear" w:color="auto" w:fill="auto"/>
          </w:tcPr>
          <w:p w:rsidR="00930539" w:rsidRPr="0076220A" w:rsidRDefault="00930539" w:rsidP="00C701E5">
            <w:pPr>
              <w:tabs>
                <w:tab w:val="left" w:pos="7716"/>
              </w:tabs>
              <w:ind w:left="71" w:right="-70"/>
              <w:jc w:val="center"/>
              <w:rPr>
                <w:b/>
                <w:sz w:val="16"/>
              </w:rPr>
            </w:pPr>
          </w:p>
          <w:p w:rsidR="00930539" w:rsidRPr="0076220A" w:rsidRDefault="00930539" w:rsidP="00C701E5">
            <w:pPr>
              <w:tabs>
                <w:tab w:val="left" w:pos="7716"/>
              </w:tabs>
              <w:ind w:left="71" w:right="-70"/>
              <w:jc w:val="center"/>
              <w:rPr>
                <w:b/>
                <w:sz w:val="16"/>
              </w:rPr>
            </w:pPr>
            <w:r w:rsidRPr="0076220A">
              <w:rPr>
                <w:b/>
                <w:sz w:val="16"/>
              </w:rPr>
              <w:t>…………</w:t>
            </w:r>
          </w:p>
        </w:tc>
      </w:tr>
      <w:tr w:rsidR="00930539" w:rsidRPr="0076220A" w:rsidTr="00C701E5">
        <w:trPr>
          <w:trHeight w:val="1060"/>
        </w:trPr>
        <w:tc>
          <w:tcPr>
            <w:tcW w:w="921" w:type="dxa"/>
            <w:tcBorders>
              <w:top w:val="nil"/>
              <w:bottom w:val="nil"/>
              <w:right w:val="single" w:sz="4" w:space="0" w:color="auto"/>
            </w:tcBorders>
            <w:shd w:val="clear" w:color="auto" w:fill="FFFF99"/>
          </w:tcPr>
          <w:p w:rsidR="00930539" w:rsidRPr="0076220A" w:rsidRDefault="00930539" w:rsidP="00C701E5">
            <w:pPr>
              <w:jc w:val="center"/>
              <w:rPr>
                <w:sz w:val="16"/>
              </w:rPr>
            </w:pPr>
          </w:p>
        </w:tc>
        <w:tc>
          <w:tcPr>
            <w:tcW w:w="5953" w:type="dxa"/>
            <w:gridSpan w:val="3"/>
            <w:tcBorders>
              <w:top w:val="nil"/>
              <w:left w:val="single" w:sz="4" w:space="0" w:color="auto"/>
              <w:bottom w:val="nil"/>
              <w:right w:val="nil"/>
            </w:tcBorders>
          </w:tcPr>
          <w:p w:rsidR="00930539" w:rsidRPr="00894F61" w:rsidRDefault="00930539" w:rsidP="00C701E5">
            <w:pPr>
              <w:tabs>
                <w:tab w:val="left" w:pos="1205"/>
              </w:tabs>
              <w:ind w:right="1064"/>
              <w:rPr>
                <w:sz w:val="16"/>
              </w:rPr>
            </w:pPr>
          </w:p>
          <w:p w:rsidR="00930539" w:rsidRDefault="00930539" w:rsidP="00C701E5">
            <w:pPr>
              <w:tabs>
                <w:tab w:val="left" w:pos="1205"/>
              </w:tabs>
              <w:ind w:left="71" w:right="1064"/>
              <w:jc w:val="both"/>
              <w:rPr>
                <w:sz w:val="16"/>
              </w:rPr>
            </w:pPr>
            <w:r w:rsidRPr="00B44774">
              <w:rPr>
                <w:sz w:val="16"/>
              </w:rPr>
              <w:t>Grundieren des saugfähigen Untergrundes zuvor mir wässriger Kunstharzdispersion.</w:t>
            </w:r>
          </w:p>
          <w:p w:rsidR="00930539" w:rsidRPr="00894F61" w:rsidRDefault="00930539" w:rsidP="00C701E5">
            <w:pPr>
              <w:tabs>
                <w:tab w:val="left" w:pos="1205"/>
              </w:tabs>
              <w:ind w:left="71" w:right="1064"/>
              <w:jc w:val="both"/>
              <w:rPr>
                <w:sz w:val="16"/>
              </w:rPr>
            </w:pPr>
            <w:r w:rsidRPr="00894F61">
              <w:rPr>
                <w:sz w:val="16"/>
              </w:rPr>
              <w:t>Schließen von Poren und Lunkern im Untergrund durch vollflächiges Auftragen einer standfester Spachtelmasse</w:t>
            </w:r>
            <w:r>
              <w:rPr>
                <w:sz w:val="16"/>
              </w:rPr>
              <w:t xml:space="preserve"> in geringer Schichtstärke</w:t>
            </w:r>
            <w:r w:rsidRPr="00894F61">
              <w:rPr>
                <w:sz w:val="16"/>
              </w:rPr>
              <w:t>.</w:t>
            </w:r>
            <w:r>
              <w:rPr>
                <w:sz w:val="16"/>
              </w:rPr>
              <w:t xml:space="preserve"> Grundieren des saugfähigen Untergrundes zuvor mir wässriger Kunstharzdispersion.</w:t>
            </w:r>
          </w:p>
          <w:p w:rsidR="00930539" w:rsidRPr="00894F61" w:rsidRDefault="00930539" w:rsidP="00C701E5">
            <w:pPr>
              <w:tabs>
                <w:tab w:val="left" w:pos="1205"/>
              </w:tabs>
              <w:ind w:left="71" w:right="1064"/>
              <w:jc w:val="both"/>
              <w:rPr>
                <w:sz w:val="16"/>
              </w:rPr>
            </w:pPr>
          </w:p>
          <w:p w:rsidR="00930539" w:rsidRPr="00894F61" w:rsidRDefault="00930539" w:rsidP="00C701E5">
            <w:pPr>
              <w:tabs>
                <w:tab w:val="left" w:pos="1205"/>
              </w:tabs>
              <w:ind w:left="71" w:right="1064"/>
              <w:jc w:val="both"/>
              <w:rPr>
                <w:sz w:val="16"/>
              </w:rPr>
            </w:pPr>
            <w:r w:rsidRPr="00894F61">
              <w:rPr>
                <w:sz w:val="16"/>
              </w:rPr>
              <w:t xml:space="preserve">Dicke </w:t>
            </w:r>
            <w:r w:rsidRPr="00894F61">
              <w:rPr>
                <w:rFonts w:cs="Arial"/>
                <w:sz w:val="16"/>
              </w:rPr>
              <w:t>≤</w:t>
            </w:r>
            <w:r w:rsidRPr="00894F61">
              <w:rPr>
                <w:sz w:val="16"/>
              </w:rPr>
              <w:t xml:space="preserve"> 5 mm.</w:t>
            </w:r>
          </w:p>
          <w:p w:rsidR="00930539" w:rsidRPr="00894F61" w:rsidRDefault="00930539" w:rsidP="00C701E5">
            <w:pPr>
              <w:tabs>
                <w:tab w:val="left" w:pos="1205"/>
              </w:tabs>
              <w:ind w:left="71" w:right="1064"/>
              <w:jc w:val="both"/>
              <w:rPr>
                <w:sz w:val="16"/>
              </w:rPr>
            </w:pPr>
          </w:p>
          <w:p w:rsidR="00930539" w:rsidRPr="00894F61" w:rsidRDefault="00930539" w:rsidP="00C701E5">
            <w:pPr>
              <w:tabs>
                <w:tab w:val="left" w:pos="1205"/>
              </w:tabs>
              <w:ind w:left="71" w:right="1064"/>
              <w:jc w:val="both"/>
              <w:rPr>
                <w:sz w:val="16"/>
              </w:rPr>
            </w:pPr>
            <w:r w:rsidRPr="00894F61">
              <w:rPr>
                <w:sz w:val="16"/>
              </w:rPr>
              <w:t xml:space="preserve">Material: </w:t>
            </w:r>
          </w:p>
          <w:p w:rsidR="00930539" w:rsidRPr="00894F61" w:rsidRDefault="00930539" w:rsidP="00C701E5">
            <w:pPr>
              <w:tabs>
                <w:tab w:val="left" w:pos="1205"/>
              </w:tabs>
              <w:ind w:left="71" w:right="1064"/>
              <w:jc w:val="both"/>
              <w:rPr>
                <w:sz w:val="16"/>
                <w:szCs w:val="16"/>
              </w:rPr>
            </w:pPr>
            <w:r w:rsidRPr="00894F61">
              <w:rPr>
                <w:rFonts w:cs="Arial"/>
                <w:sz w:val="16"/>
                <w:szCs w:val="24"/>
              </w:rPr>
              <w:t>Sopro FKM</w:t>
            </w:r>
            <w:r w:rsidRPr="00894F61">
              <w:rPr>
                <w:rFonts w:cs="Arial"/>
                <w:sz w:val="16"/>
                <w:szCs w:val="24"/>
                <w:vertAlign w:val="superscript"/>
              </w:rPr>
              <w:t>®</w:t>
            </w:r>
            <w:r w:rsidRPr="00894F61">
              <w:rPr>
                <w:rFonts w:cs="Arial"/>
                <w:sz w:val="16"/>
                <w:szCs w:val="24"/>
              </w:rPr>
              <w:t xml:space="preserve"> XL 444,</w:t>
            </w:r>
          </w:p>
          <w:p w:rsidR="00930539" w:rsidRPr="00894F61" w:rsidRDefault="00930539" w:rsidP="00C701E5">
            <w:pPr>
              <w:tabs>
                <w:tab w:val="left" w:pos="1205"/>
              </w:tabs>
              <w:ind w:left="71" w:right="1064"/>
              <w:jc w:val="both"/>
              <w:rPr>
                <w:sz w:val="16"/>
                <w:szCs w:val="16"/>
              </w:rPr>
            </w:pPr>
            <w:r w:rsidRPr="00894F61">
              <w:rPr>
                <w:rFonts w:cs="Arial"/>
                <w:sz w:val="16"/>
                <w:szCs w:val="24"/>
              </w:rPr>
              <w:t>Sopro Grundierung GD 749</w:t>
            </w:r>
            <w:r w:rsidRPr="00894F61">
              <w:rPr>
                <w:sz w:val="16"/>
                <w:szCs w:val="16"/>
              </w:rPr>
              <w:t xml:space="preserve"> oder gleichwertig.</w:t>
            </w:r>
          </w:p>
          <w:p w:rsidR="00930539" w:rsidRPr="00894F61" w:rsidRDefault="00930539" w:rsidP="00C701E5">
            <w:pPr>
              <w:tabs>
                <w:tab w:val="left" w:pos="1205"/>
              </w:tabs>
              <w:ind w:right="1064"/>
              <w:rPr>
                <w:sz w:val="16"/>
              </w:rPr>
            </w:pPr>
          </w:p>
        </w:tc>
        <w:tc>
          <w:tcPr>
            <w:tcW w:w="1276"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sz w:val="16"/>
              </w:rPr>
            </w:pPr>
          </w:p>
        </w:tc>
        <w:tc>
          <w:tcPr>
            <w:tcW w:w="1389" w:type="dxa"/>
            <w:tcBorders>
              <w:top w:val="nil"/>
              <w:left w:val="nil"/>
              <w:bottom w:val="nil"/>
            </w:tcBorders>
            <w:shd w:val="clear" w:color="auto" w:fill="auto"/>
          </w:tcPr>
          <w:p w:rsidR="00930539" w:rsidRPr="0076220A" w:rsidRDefault="00930539" w:rsidP="00C701E5">
            <w:pPr>
              <w:tabs>
                <w:tab w:val="left" w:pos="7716"/>
              </w:tabs>
              <w:ind w:left="71" w:right="-70"/>
              <w:jc w:val="center"/>
              <w:rPr>
                <w:sz w:val="16"/>
              </w:rPr>
            </w:pPr>
          </w:p>
        </w:tc>
      </w:tr>
      <w:tr w:rsidR="00930539" w:rsidRPr="0076220A" w:rsidTr="00C701E5">
        <w:trPr>
          <w:trHeight w:val="359"/>
        </w:trPr>
        <w:tc>
          <w:tcPr>
            <w:tcW w:w="921" w:type="dxa"/>
            <w:tcBorders>
              <w:top w:val="nil"/>
              <w:bottom w:val="nil"/>
              <w:right w:val="single" w:sz="4" w:space="0" w:color="auto"/>
            </w:tcBorders>
            <w:shd w:val="clear" w:color="auto" w:fill="FFFF99"/>
          </w:tcPr>
          <w:p w:rsidR="00930539" w:rsidRPr="0076220A" w:rsidRDefault="00930539" w:rsidP="00C701E5">
            <w:pPr>
              <w:jc w:val="center"/>
              <w:rPr>
                <w:sz w:val="16"/>
              </w:rPr>
            </w:pPr>
            <w:r>
              <w:t xml:space="preserve"> </w:t>
            </w:r>
          </w:p>
          <w:p w:rsidR="00930539" w:rsidRPr="0076220A" w:rsidRDefault="00930539" w:rsidP="00C701E5">
            <w:pPr>
              <w:jc w:val="center"/>
              <w:rPr>
                <w:sz w:val="16"/>
              </w:rPr>
            </w:pPr>
            <w:r>
              <w:rPr>
                <w:sz w:val="16"/>
              </w:rPr>
              <w:t>04</w:t>
            </w:r>
            <w:r w:rsidRPr="0076220A">
              <w:rPr>
                <w:sz w:val="16"/>
              </w:rPr>
              <w:t>0</w:t>
            </w:r>
          </w:p>
        </w:tc>
        <w:tc>
          <w:tcPr>
            <w:tcW w:w="3260" w:type="dxa"/>
            <w:tcBorders>
              <w:top w:val="nil"/>
              <w:left w:val="single" w:sz="4" w:space="0" w:color="auto"/>
              <w:bottom w:val="nil"/>
              <w:right w:val="nil"/>
            </w:tcBorders>
          </w:tcPr>
          <w:p w:rsidR="00930539" w:rsidRPr="0076220A" w:rsidRDefault="00930539" w:rsidP="00C701E5">
            <w:pPr>
              <w:tabs>
                <w:tab w:val="left" w:pos="7716"/>
              </w:tabs>
              <w:ind w:left="71" w:right="-70"/>
              <w:rPr>
                <w:sz w:val="16"/>
              </w:rPr>
            </w:pPr>
          </w:p>
          <w:p w:rsidR="00930539" w:rsidRPr="0076220A" w:rsidRDefault="00930539" w:rsidP="00C701E5">
            <w:pPr>
              <w:ind w:left="71"/>
              <w:rPr>
                <w:b/>
                <w:sz w:val="16"/>
              </w:rPr>
            </w:pPr>
            <w:r w:rsidRPr="0076220A">
              <w:rPr>
                <w:b/>
                <w:sz w:val="16"/>
              </w:rPr>
              <w:t>Zwischenabdichtung im Bereich Wandfußpunkt (Bodenplatte-Wand) sowie Querschnittsabdichtung Mauerwerk:</w:t>
            </w:r>
          </w:p>
        </w:tc>
        <w:tc>
          <w:tcPr>
            <w:tcW w:w="1418"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sz w:val="16"/>
              </w:rPr>
            </w:pPr>
          </w:p>
          <w:p w:rsidR="00930539" w:rsidRPr="0076220A" w:rsidRDefault="00930539" w:rsidP="00C701E5">
            <w:pPr>
              <w:tabs>
                <w:tab w:val="left" w:pos="7716"/>
              </w:tabs>
              <w:ind w:left="71" w:right="-70"/>
              <w:jc w:val="center"/>
              <w:rPr>
                <w:b/>
                <w:sz w:val="16"/>
              </w:rPr>
            </w:pPr>
            <w:r w:rsidRPr="0076220A">
              <w:rPr>
                <w:b/>
                <w:sz w:val="16"/>
              </w:rPr>
              <w:t>…………</w:t>
            </w:r>
          </w:p>
        </w:tc>
        <w:tc>
          <w:tcPr>
            <w:tcW w:w="1275"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sz w:val="16"/>
              </w:rPr>
            </w:pPr>
          </w:p>
          <w:p w:rsidR="00930539" w:rsidRPr="0076220A" w:rsidRDefault="00930539" w:rsidP="00C701E5">
            <w:pPr>
              <w:tabs>
                <w:tab w:val="left" w:pos="7716"/>
              </w:tabs>
              <w:ind w:left="71" w:right="-70"/>
              <w:jc w:val="center"/>
              <w:rPr>
                <w:sz w:val="16"/>
              </w:rPr>
            </w:pPr>
            <w:r w:rsidRPr="0076220A">
              <w:rPr>
                <w:sz w:val="16"/>
              </w:rPr>
              <w:t>lfm</w:t>
            </w:r>
          </w:p>
        </w:tc>
        <w:tc>
          <w:tcPr>
            <w:tcW w:w="1276"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b/>
                <w:sz w:val="16"/>
              </w:rPr>
            </w:pPr>
          </w:p>
          <w:p w:rsidR="00930539" w:rsidRPr="0076220A" w:rsidRDefault="00930539" w:rsidP="00C701E5">
            <w:pPr>
              <w:tabs>
                <w:tab w:val="left" w:pos="7716"/>
              </w:tabs>
              <w:ind w:left="71" w:right="-70"/>
              <w:jc w:val="center"/>
              <w:rPr>
                <w:b/>
                <w:sz w:val="16"/>
              </w:rPr>
            </w:pPr>
            <w:r w:rsidRPr="0076220A">
              <w:rPr>
                <w:b/>
                <w:sz w:val="16"/>
              </w:rPr>
              <w:t>…………</w:t>
            </w:r>
          </w:p>
        </w:tc>
        <w:tc>
          <w:tcPr>
            <w:tcW w:w="1389" w:type="dxa"/>
            <w:tcBorders>
              <w:top w:val="nil"/>
              <w:left w:val="nil"/>
              <w:bottom w:val="nil"/>
            </w:tcBorders>
            <w:shd w:val="clear" w:color="auto" w:fill="auto"/>
          </w:tcPr>
          <w:p w:rsidR="00930539" w:rsidRPr="0076220A" w:rsidRDefault="00930539" w:rsidP="00C701E5">
            <w:pPr>
              <w:tabs>
                <w:tab w:val="left" w:pos="7716"/>
              </w:tabs>
              <w:ind w:left="71" w:right="-70"/>
              <w:jc w:val="center"/>
              <w:rPr>
                <w:b/>
                <w:sz w:val="16"/>
              </w:rPr>
            </w:pPr>
          </w:p>
          <w:p w:rsidR="00930539" w:rsidRPr="0076220A" w:rsidRDefault="00930539" w:rsidP="00C701E5">
            <w:pPr>
              <w:tabs>
                <w:tab w:val="left" w:pos="7716"/>
              </w:tabs>
              <w:ind w:left="71" w:right="-70"/>
              <w:jc w:val="center"/>
              <w:rPr>
                <w:b/>
                <w:sz w:val="16"/>
              </w:rPr>
            </w:pPr>
            <w:r w:rsidRPr="0076220A">
              <w:rPr>
                <w:b/>
                <w:sz w:val="16"/>
              </w:rPr>
              <w:t>…………</w:t>
            </w:r>
          </w:p>
        </w:tc>
      </w:tr>
      <w:tr w:rsidR="00930539" w:rsidRPr="0076220A" w:rsidTr="00C701E5">
        <w:trPr>
          <w:trHeight w:val="1601"/>
        </w:trPr>
        <w:tc>
          <w:tcPr>
            <w:tcW w:w="921" w:type="dxa"/>
            <w:tcBorders>
              <w:top w:val="nil"/>
              <w:bottom w:val="nil"/>
              <w:right w:val="single" w:sz="4" w:space="0" w:color="auto"/>
            </w:tcBorders>
            <w:shd w:val="clear" w:color="auto" w:fill="FFFF99"/>
          </w:tcPr>
          <w:p w:rsidR="00930539" w:rsidRPr="0076220A" w:rsidRDefault="00930539" w:rsidP="00C701E5">
            <w:pPr>
              <w:jc w:val="center"/>
              <w:rPr>
                <w:sz w:val="16"/>
              </w:rPr>
            </w:pPr>
          </w:p>
        </w:tc>
        <w:tc>
          <w:tcPr>
            <w:tcW w:w="5953" w:type="dxa"/>
            <w:gridSpan w:val="3"/>
            <w:tcBorders>
              <w:top w:val="nil"/>
              <w:left w:val="single" w:sz="4" w:space="0" w:color="auto"/>
              <w:bottom w:val="nil"/>
              <w:right w:val="nil"/>
            </w:tcBorders>
          </w:tcPr>
          <w:p w:rsidR="00930539" w:rsidRPr="0076220A" w:rsidRDefault="00930539" w:rsidP="00C701E5">
            <w:pPr>
              <w:ind w:left="71" w:right="1064"/>
              <w:rPr>
                <w:sz w:val="16"/>
              </w:rPr>
            </w:pPr>
          </w:p>
          <w:p w:rsidR="00930539" w:rsidRPr="0076220A" w:rsidRDefault="00930539" w:rsidP="00C701E5">
            <w:pPr>
              <w:ind w:left="71" w:right="1064"/>
              <w:jc w:val="both"/>
              <w:rPr>
                <w:sz w:val="16"/>
              </w:rPr>
            </w:pPr>
            <w:r w:rsidRPr="0076220A">
              <w:rPr>
                <w:sz w:val="16"/>
              </w:rPr>
              <w:t>Zementäre, flexible Dichtungsschlämme</w:t>
            </w:r>
            <w:r>
              <w:rPr>
                <w:sz w:val="16"/>
              </w:rPr>
              <w:t xml:space="preserve"> (Reaktivabdichtung)</w:t>
            </w:r>
            <w:r w:rsidRPr="0076220A">
              <w:rPr>
                <w:sz w:val="16"/>
              </w:rPr>
              <w:t xml:space="preserve"> auf den mattfeucht vorgenässten Untergrund in mind. zwei Arbeitsgängen auftragen zum Schutz der Bitumenabdichtung gegen rückseitig durchfeuchtetes Mauerwerk bzw. von hinten drückendes Wasser (stehendes Wasser im Keller) sowie aufsteigendes Wasser. Bodenplatte und Wand bis ca. 50 cm oberhalb des Wandfußpunktes abdichten.</w:t>
            </w:r>
          </w:p>
          <w:p w:rsidR="00930539" w:rsidRPr="0076220A" w:rsidRDefault="00930539" w:rsidP="00C701E5">
            <w:pPr>
              <w:ind w:left="71" w:right="1064"/>
              <w:jc w:val="both"/>
              <w:rPr>
                <w:sz w:val="16"/>
              </w:rPr>
            </w:pPr>
            <w:r w:rsidRPr="0076220A">
              <w:rPr>
                <w:sz w:val="16"/>
              </w:rPr>
              <w:t xml:space="preserve">Aufträge jeweils trocknen lassen, Gesamttrockenschichtstärke mind. 2,0 mm. </w:t>
            </w:r>
          </w:p>
          <w:p w:rsidR="00930539" w:rsidRPr="0076220A" w:rsidRDefault="00930539" w:rsidP="00C701E5">
            <w:pPr>
              <w:ind w:left="71" w:right="1064"/>
              <w:jc w:val="both"/>
              <w:rPr>
                <w:sz w:val="16"/>
              </w:rPr>
            </w:pPr>
          </w:p>
          <w:p w:rsidR="00930539" w:rsidRDefault="00930539" w:rsidP="00C701E5">
            <w:pPr>
              <w:ind w:left="71" w:right="1064"/>
              <w:jc w:val="both"/>
              <w:rPr>
                <w:sz w:val="16"/>
              </w:rPr>
            </w:pPr>
            <w:r w:rsidRPr="0076220A">
              <w:rPr>
                <w:sz w:val="16"/>
              </w:rPr>
              <w:t xml:space="preserve">Material: </w:t>
            </w:r>
          </w:p>
          <w:p w:rsidR="00930539" w:rsidRDefault="00930539" w:rsidP="00C701E5">
            <w:pPr>
              <w:ind w:left="71" w:right="1064"/>
              <w:jc w:val="both"/>
              <w:rPr>
                <w:sz w:val="16"/>
                <w:szCs w:val="16"/>
              </w:rPr>
            </w:pPr>
            <w:r w:rsidRPr="006613D9">
              <w:rPr>
                <w:rFonts w:cs="Arial"/>
                <w:sz w:val="16"/>
                <w:szCs w:val="16"/>
              </w:rPr>
              <w:t>Sopro ZR Turbo XXL Reaktivabdichtung 2-K 618</w:t>
            </w:r>
            <w:r w:rsidRPr="006613D9">
              <w:rPr>
                <w:sz w:val="16"/>
                <w:szCs w:val="16"/>
              </w:rPr>
              <w:t xml:space="preserve"> </w:t>
            </w:r>
          </w:p>
          <w:p w:rsidR="00930539" w:rsidRPr="006613D9" w:rsidRDefault="00930539" w:rsidP="00C701E5">
            <w:pPr>
              <w:ind w:left="71" w:right="1064"/>
              <w:jc w:val="both"/>
              <w:rPr>
                <w:sz w:val="16"/>
                <w:szCs w:val="16"/>
              </w:rPr>
            </w:pPr>
            <w:r w:rsidRPr="006613D9">
              <w:rPr>
                <w:sz w:val="16"/>
                <w:szCs w:val="16"/>
              </w:rPr>
              <w:t>oder gleichwertig.</w:t>
            </w:r>
          </w:p>
          <w:p w:rsidR="00930539" w:rsidRPr="0076220A" w:rsidRDefault="00930539" w:rsidP="00C701E5">
            <w:pPr>
              <w:tabs>
                <w:tab w:val="left" w:pos="1205"/>
              </w:tabs>
              <w:ind w:right="1064"/>
              <w:rPr>
                <w:sz w:val="16"/>
              </w:rPr>
            </w:pPr>
          </w:p>
        </w:tc>
        <w:tc>
          <w:tcPr>
            <w:tcW w:w="1276"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sz w:val="16"/>
              </w:rPr>
            </w:pPr>
          </w:p>
        </w:tc>
        <w:tc>
          <w:tcPr>
            <w:tcW w:w="1389" w:type="dxa"/>
            <w:tcBorders>
              <w:top w:val="nil"/>
              <w:left w:val="nil"/>
              <w:bottom w:val="nil"/>
            </w:tcBorders>
            <w:shd w:val="clear" w:color="auto" w:fill="auto"/>
          </w:tcPr>
          <w:p w:rsidR="00930539" w:rsidRPr="0076220A" w:rsidRDefault="00930539" w:rsidP="00C701E5">
            <w:pPr>
              <w:tabs>
                <w:tab w:val="left" w:pos="7716"/>
              </w:tabs>
              <w:ind w:left="71" w:right="-70"/>
              <w:jc w:val="center"/>
              <w:rPr>
                <w:sz w:val="16"/>
              </w:rPr>
            </w:pPr>
          </w:p>
        </w:tc>
      </w:tr>
      <w:bookmarkEnd w:id="0"/>
    </w:tbl>
    <w:p w:rsidR="00930539" w:rsidRDefault="00930539" w:rsidP="0093053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260"/>
        <w:gridCol w:w="1418"/>
        <w:gridCol w:w="1275"/>
        <w:gridCol w:w="1276"/>
        <w:gridCol w:w="1389"/>
      </w:tblGrid>
      <w:tr w:rsidR="00930539" w:rsidRPr="0076220A" w:rsidTr="00C701E5">
        <w:trPr>
          <w:trHeight w:val="359"/>
        </w:trPr>
        <w:tc>
          <w:tcPr>
            <w:tcW w:w="921" w:type="dxa"/>
            <w:tcBorders>
              <w:top w:val="nil"/>
              <w:bottom w:val="nil"/>
              <w:right w:val="single" w:sz="4" w:space="0" w:color="auto"/>
            </w:tcBorders>
            <w:shd w:val="clear" w:color="auto" w:fill="FFFF99"/>
          </w:tcPr>
          <w:p w:rsidR="00930539" w:rsidRPr="0076220A" w:rsidRDefault="00930539" w:rsidP="00C701E5">
            <w:pPr>
              <w:jc w:val="center"/>
              <w:rPr>
                <w:sz w:val="16"/>
              </w:rPr>
            </w:pPr>
            <w:r>
              <w:lastRenderedPageBreak/>
              <w:br w:type="page"/>
            </w:r>
            <w:r>
              <w:br w:type="page"/>
            </w:r>
            <w:r>
              <w:br w:type="page"/>
            </w:r>
          </w:p>
          <w:p w:rsidR="00930539" w:rsidRPr="0076220A" w:rsidRDefault="00930539" w:rsidP="00C701E5">
            <w:pPr>
              <w:jc w:val="center"/>
              <w:rPr>
                <w:sz w:val="16"/>
              </w:rPr>
            </w:pPr>
            <w:r>
              <w:rPr>
                <w:sz w:val="16"/>
              </w:rPr>
              <w:t>05</w:t>
            </w:r>
            <w:r w:rsidRPr="0076220A">
              <w:rPr>
                <w:sz w:val="16"/>
              </w:rPr>
              <w:t>0</w:t>
            </w:r>
          </w:p>
        </w:tc>
        <w:tc>
          <w:tcPr>
            <w:tcW w:w="3260" w:type="dxa"/>
            <w:tcBorders>
              <w:top w:val="nil"/>
              <w:left w:val="single" w:sz="4" w:space="0" w:color="auto"/>
              <w:bottom w:val="nil"/>
              <w:right w:val="nil"/>
            </w:tcBorders>
          </w:tcPr>
          <w:p w:rsidR="00930539" w:rsidRPr="0076220A" w:rsidRDefault="00930539" w:rsidP="00C701E5">
            <w:pPr>
              <w:tabs>
                <w:tab w:val="left" w:pos="7716"/>
              </w:tabs>
              <w:ind w:left="71" w:right="-70"/>
              <w:rPr>
                <w:sz w:val="16"/>
              </w:rPr>
            </w:pPr>
          </w:p>
          <w:p w:rsidR="00930539" w:rsidRPr="0076220A" w:rsidRDefault="00930539" w:rsidP="00C701E5">
            <w:pPr>
              <w:tabs>
                <w:tab w:val="left" w:pos="1205"/>
              </w:tabs>
              <w:ind w:left="71"/>
              <w:rPr>
                <w:b/>
                <w:sz w:val="16"/>
              </w:rPr>
            </w:pPr>
            <w:r w:rsidRPr="0076220A">
              <w:rPr>
                <w:b/>
                <w:sz w:val="16"/>
              </w:rPr>
              <w:t>Ausbilden einer Hohlkehle:</w:t>
            </w:r>
          </w:p>
        </w:tc>
        <w:tc>
          <w:tcPr>
            <w:tcW w:w="1418"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sz w:val="16"/>
              </w:rPr>
            </w:pPr>
          </w:p>
          <w:p w:rsidR="00930539" w:rsidRPr="0076220A" w:rsidRDefault="00930539" w:rsidP="00C701E5">
            <w:pPr>
              <w:tabs>
                <w:tab w:val="left" w:pos="7716"/>
              </w:tabs>
              <w:ind w:left="71" w:right="-70"/>
              <w:jc w:val="center"/>
              <w:rPr>
                <w:b/>
                <w:sz w:val="16"/>
              </w:rPr>
            </w:pPr>
            <w:r w:rsidRPr="0076220A">
              <w:rPr>
                <w:b/>
                <w:sz w:val="16"/>
              </w:rPr>
              <w:t>…………</w:t>
            </w:r>
          </w:p>
        </w:tc>
        <w:tc>
          <w:tcPr>
            <w:tcW w:w="1275"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sz w:val="16"/>
              </w:rPr>
            </w:pPr>
          </w:p>
          <w:p w:rsidR="00930539" w:rsidRPr="0076220A" w:rsidRDefault="00930539" w:rsidP="00C701E5">
            <w:pPr>
              <w:tabs>
                <w:tab w:val="left" w:pos="7716"/>
              </w:tabs>
              <w:ind w:left="71" w:right="-70"/>
              <w:jc w:val="center"/>
              <w:rPr>
                <w:sz w:val="16"/>
              </w:rPr>
            </w:pPr>
            <w:r w:rsidRPr="0076220A">
              <w:rPr>
                <w:sz w:val="16"/>
              </w:rPr>
              <w:t>lfm</w:t>
            </w:r>
          </w:p>
        </w:tc>
        <w:tc>
          <w:tcPr>
            <w:tcW w:w="1276"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b/>
                <w:sz w:val="16"/>
              </w:rPr>
            </w:pPr>
          </w:p>
          <w:p w:rsidR="00930539" w:rsidRPr="0076220A" w:rsidRDefault="00930539" w:rsidP="00C701E5">
            <w:pPr>
              <w:tabs>
                <w:tab w:val="left" w:pos="7716"/>
              </w:tabs>
              <w:ind w:left="71" w:right="-70"/>
              <w:jc w:val="center"/>
              <w:rPr>
                <w:b/>
                <w:sz w:val="16"/>
              </w:rPr>
            </w:pPr>
            <w:r w:rsidRPr="0076220A">
              <w:rPr>
                <w:b/>
                <w:sz w:val="16"/>
              </w:rPr>
              <w:t>…………</w:t>
            </w:r>
          </w:p>
        </w:tc>
        <w:tc>
          <w:tcPr>
            <w:tcW w:w="1389" w:type="dxa"/>
            <w:tcBorders>
              <w:top w:val="nil"/>
              <w:left w:val="nil"/>
              <w:bottom w:val="nil"/>
            </w:tcBorders>
            <w:shd w:val="clear" w:color="auto" w:fill="auto"/>
          </w:tcPr>
          <w:p w:rsidR="00930539" w:rsidRPr="0076220A" w:rsidRDefault="00930539" w:rsidP="00C701E5">
            <w:pPr>
              <w:tabs>
                <w:tab w:val="left" w:pos="7716"/>
              </w:tabs>
              <w:ind w:left="71" w:right="-70"/>
              <w:jc w:val="center"/>
              <w:rPr>
                <w:b/>
                <w:sz w:val="16"/>
              </w:rPr>
            </w:pPr>
          </w:p>
          <w:p w:rsidR="00930539" w:rsidRPr="0076220A" w:rsidRDefault="00930539" w:rsidP="00C701E5">
            <w:pPr>
              <w:tabs>
                <w:tab w:val="left" w:pos="7716"/>
              </w:tabs>
              <w:ind w:left="71" w:right="-70"/>
              <w:jc w:val="center"/>
              <w:rPr>
                <w:b/>
                <w:sz w:val="16"/>
              </w:rPr>
            </w:pPr>
            <w:r w:rsidRPr="0076220A">
              <w:rPr>
                <w:b/>
                <w:sz w:val="16"/>
              </w:rPr>
              <w:t>…………</w:t>
            </w:r>
          </w:p>
        </w:tc>
      </w:tr>
      <w:tr w:rsidR="00930539" w:rsidRPr="0076220A" w:rsidTr="00C701E5">
        <w:trPr>
          <w:trHeight w:val="1601"/>
        </w:trPr>
        <w:tc>
          <w:tcPr>
            <w:tcW w:w="921" w:type="dxa"/>
            <w:tcBorders>
              <w:top w:val="nil"/>
              <w:bottom w:val="nil"/>
              <w:right w:val="single" w:sz="4" w:space="0" w:color="auto"/>
            </w:tcBorders>
            <w:shd w:val="clear" w:color="auto" w:fill="FFFF99"/>
          </w:tcPr>
          <w:p w:rsidR="00930539" w:rsidRPr="0076220A" w:rsidRDefault="00930539" w:rsidP="00C701E5">
            <w:pPr>
              <w:jc w:val="center"/>
              <w:rPr>
                <w:sz w:val="16"/>
              </w:rPr>
            </w:pPr>
          </w:p>
        </w:tc>
        <w:tc>
          <w:tcPr>
            <w:tcW w:w="5953" w:type="dxa"/>
            <w:gridSpan w:val="3"/>
            <w:tcBorders>
              <w:top w:val="nil"/>
              <w:left w:val="single" w:sz="4" w:space="0" w:color="auto"/>
              <w:bottom w:val="nil"/>
              <w:right w:val="nil"/>
            </w:tcBorders>
          </w:tcPr>
          <w:p w:rsidR="00930539" w:rsidRPr="0076220A" w:rsidRDefault="00930539" w:rsidP="00C701E5">
            <w:pPr>
              <w:ind w:left="71" w:right="1064"/>
              <w:rPr>
                <w:sz w:val="16"/>
              </w:rPr>
            </w:pPr>
          </w:p>
          <w:p w:rsidR="00930539" w:rsidRDefault="00930539" w:rsidP="00C701E5">
            <w:pPr>
              <w:tabs>
                <w:tab w:val="left" w:pos="1205"/>
              </w:tabs>
              <w:ind w:left="71" w:right="1064"/>
              <w:jc w:val="both"/>
              <w:rPr>
                <w:sz w:val="16"/>
              </w:rPr>
            </w:pPr>
            <w:r>
              <w:rPr>
                <w:sz w:val="16"/>
              </w:rPr>
              <w:t xml:space="preserve">Grundieren des saugfähigen </w:t>
            </w:r>
            <w:r w:rsidRPr="00B44774">
              <w:rPr>
                <w:sz w:val="16"/>
              </w:rPr>
              <w:t xml:space="preserve">Untergrundes mit </w:t>
            </w:r>
            <w:r>
              <w:rPr>
                <w:sz w:val="16"/>
              </w:rPr>
              <w:t>wässriger</w:t>
            </w:r>
            <w:r w:rsidRPr="00B44774">
              <w:rPr>
                <w:sz w:val="16"/>
              </w:rPr>
              <w:t xml:space="preserve"> Kunstharzdispersion.</w:t>
            </w:r>
          </w:p>
          <w:p w:rsidR="00930539" w:rsidRDefault="00930539" w:rsidP="00C701E5">
            <w:pPr>
              <w:tabs>
                <w:tab w:val="left" w:pos="1205"/>
              </w:tabs>
              <w:ind w:left="71" w:right="1064"/>
              <w:jc w:val="both"/>
              <w:rPr>
                <w:sz w:val="16"/>
              </w:rPr>
            </w:pPr>
            <w:r w:rsidRPr="0076220A">
              <w:rPr>
                <w:sz w:val="16"/>
              </w:rPr>
              <w:t>Ausbilden einer Hohlkehle entlang des Wandfußpunktes (Sohle), sowie an aufgehenden Innenecken, mit</w:t>
            </w:r>
            <w:r>
              <w:rPr>
                <w:sz w:val="16"/>
              </w:rPr>
              <w:t xml:space="preserve"> zementärer,</w:t>
            </w:r>
            <w:r w:rsidRPr="0076220A">
              <w:rPr>
                <w:sz w:val="16"/>
              </w:rPr>
              <w:t xml:space="preserve"> </w:t>
            </w:r>
            <w:r>
              <w:rPr>
                <w:sz w:val="16"/>
              </w:rPr>
              <w:t xml:space="preserve">schnell </w:t>
            </w:r>
            <w:r w:rsidRPr="0076220A">
              <w:rPr>
                <w:sz w:val="16"/>
              </w:rPr>
              <w:t>erhärtender,</w:t>
            </w:r>
            <w:r>
              <w:rPr>
                <w:sz w:val="16"/>
              </w:rPr>
              <w:t xml:space="preserve"> faserarmierter, </w:t>
            </w:r>
            <w:r w:rsidRPr="0076220A">
              <w:rPr>
                <w:sz w:val="16"/>
              </w:rPr>
              <w:t xml:space="preserve">standfester Spachtelmasse. Radius ca. 4–6 cm. </w:t>
            </w:r>
          </w:p>
          <w:p w:rsidR="00930539" w:rsidRDefault="00930539" w:rsidP="00C701E5">
            <w:pPr>
              <w:tabs>
                <w:tab w:val="left" w:pos="1205"/>
              </w:tabs>
              <w:ind w:left="71" w:right="1064"/>
              <w:jc w:val="both"/>
              <w:rPr>
                <w:sz w:val="16"/>
              </w:rPr>
            </w:pPr>
          </w:p>
          <w:p w:rsidR="00930539" w:rsidRDefault="00930539" w:rsidP="00C701E5">
            <w:pPr>
              <w:tabs>
                <w:tab w:val="left" w:pos="1205"/>
              </w:tabs>
              <w:ind w:left="71" w:right="1064"/>
              <w:jc w:val="both"/>
              <w:rPr>
                <w:sz w:val="16"/>
              </w:rPr>
            </w:pPr>
            <w:r w:rsidRPr="0076220A">
              <w:rPr>
                <w:sz w:val="16"/>
              </w:rPr>
              <w:t xml:space="preserve">Material: </w:t>
            </w:r>
          </w:p>
          <w:p w:rsidR="00930539" w:rsidRPr="00FF1FD9" w:rsidRDefault="00930539" w:rsidP="00C701E5">
            <w:pPr>
              <w:tabs>
                <w:tab w:val="left" w:pos="1205"/>
              </w:tabs>
              <w:ind w:left="71" w:right="1064"/>
              <w:jc w:val="both"/>
              <w:rPr>
                <w:sz w:val="16"/>
                <w:szCs w:val="16"/>
              </w:rPr>
            </w:pPr>
            <w:r w:rsidRPr="00FF1FD9">
              <w:rPr>
                <w:rFonts w:cs="Arial"/>
                <w:sz w:val="16"/>
                <w:szCs w:val="16"/>
              </w:rPr>
              <w:t>Sopro RAM 3</w:t>
            </w:r>
            <w:r w:rsidRPr="00FF1FD9">
              <w:rPr>
                <w:rFonts w:cs="Arial"/>
                <w:sz w:val="16"/>
                <w:szCs w:val="16"/>
                <w:vertAlign w:val="superscript"/>
              </w:rPr>
              <w:t>®</w:t>
            </w:r>
            <w:r w:rsidRPr="00FF1FD9">
              <w:rPr>
                <w:rFonts w:cs="Arial"/>
                <w:sz w:val="16"/>
                <w:szCs w:val="16"/>
              </w:rPr>
              <w:t xml:space="preserve"> Renovier- &amp; AusgleichsMörtel 454</w:t>
            </w:r>
            <w:r w:rsidRPr="00FF1FD9">
              <w:rPr>
                <w:sz w:val="16"/>
                <w:szCs w:val="16"/>
              </w:rPr>
              <w:t>,</w:t>
            </w:r>
          </w:p>
          <w:p w:rsidR="00930539" w:rsidRPr="00B44774" w:rsidRDefault="00930539" w:rsidP="00C701E5">
            <w:pPr>
              <w:tabs>
                <w:tab w:val="left" w:pos="1205"/>
              </w:tabs>
              <w:ind w:left="71" w:right="1064"/>
              <w:jc w:val="both"/>
              <w:rPr>
                <w:sz w:val="16"/>
                <w:szCs w:val="16"/>
              </w:rPr>
            </w:pPr>
            <w:r w:rsidRPr="00B44774">
              <w:rPr>
                <w:rFonts w:cs="Arial"/>
                <w:sz w:val="16"/>
                <w:szCs w:val="16"/>
              </w:rPr>
              <w:t>Sopro Grundierung GD 749</w:t>
            </w:r>
            <w:r w:rsidRPr="00B44774">
              <w:rPr>
                <w:sz w:val="16"/>
                <w:szCs w:val="16"/>
              </w:rPr>
              <w:t xml:space="preserve"> oder </w:t>
            </w:r>
            <w:r w:rsidRPr="00FF1FD9">
              <w:rPr>
                <w:sz w:val="16"/>
                <w:szCs w:val="16"/>
              </w:rPr>
              <w:t>gleichwertig</w:t>
            </w:r>
          </w:p>
          <w:p w:rsidR="00930539" w:rsidRPr="0076220A" w:rsidRDefault="00930539" w:rsidP="00C701E5">
            <w:pPr>
              <w:tabs>
                <w:tab w:val="left" w:pos="1205"/>
              </w:tabs>
              <w:ind w:right="1064"/>
              <w:rPr>
                <w:sz w:val="16"/>
              </w:rPr>
            </w:pPr>
          </w:p>
        </w:tc>
        <w:tc>
          <w:tcPr>
            <w:tcW w:w="1276"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sz w:val="16"/>
              </w:rPr>
            </w:pPr>
          </w:p>
        </w:tc>
        <w:tc>
          <w:tcPr>
            <w:tcW w:w="1389" w:type="dxa"/>
            <w:tcBorders>
              <w:top w:val="nil"/>
              <w:left w:val="nil"/>
              <w:bottom w:val="nil"/>
            </w:tcBorders>
            <w:shd w:val="clear" w:color="auto" w:fill="auto"/>
          </w:tcPr>
          <w:p w:rsidR="00930539" w:rsidRPr="0076220A" w:rsidRDefault="00930539" w:rsidP="00C701E5">
            <w:pPr>
              <w:tabs>
                <w:tab w:val="left" w:pos="7716"/>
              </w:tabs>
              <w:ind w:left="71" w:right="-70"/>
              <w:jc w:val="center"/>
              <w:rPr>
                <w:sz w:val="16"/>
              </w:rPr>
            </w:pPr>
          </w:p>
        </w:tc>
      </w:tr>
      <w:tr w:rsidR="00930539" w:rsidRPr="0076220A" w:rsidTr="00C701E5">
        <w:trPr>
          <w:trHeight w:val="303"/>
        </w:trPr>
        <w:tc>
          <w:tcPr>
            <w:tcW w:w="921" w:type="dxa"/>
            <w:tcBorders>
              <w:top w:val="nil"/>
              <w:bottom w:val="nil"/>
            </w:tcBorders>
            <w:shd w:val="clear" w:color="auto" w:fill="FFFF99"/>
          </w:tcPr>
          <w:p w:rsidR="00930539" w:rsidRPr="0076220A" w:rsidRDefault="00930539" w:rsidP="00C701E5">
            <w:pPr>
              <w:jc w:val="center"/>
              <w:rPr>
                <w:sz w:val="16"/>
              </w:rPr>
            </w:pPr>
          </w:p>
          <w:p w:rsidR="00930539" w:rsidRPr="0076220A" w:rsidRDefault="00930539" w:rsidP="00C701E5">
            <w:pPr>
              <w:jc w:val="center"/>
              <w:rPr>
                <w:sz w:val="16"/>
              </w:rPr>
            </w:pPr>
            <w:r>
              <w:rPr>
                <w:sz w:val="16"/>
              </w:rPr>
              <w:t>06</w:t>
            </w:r>
            <w:r w:rsidRPr="0076220A">
              <w:rPr>
                <w:sz w:val="16"/>
              </w:rPr>
              <w:t>0</w:t>
            </w:r>
          </w:p>
        </w:tc>
        <w:tc>
          <w:tcPr>
            <w:tcW w:w="3260" w:type="dxa"/>
            <w:tcBorders>
              <w:top w:val="nil"/>
              <w:bottom w:val="nil"/>
              <w:right w:val="nil"/>
            </w:tcBorders>
          </w:tcPr>
          <w:p w:rsidR="00930539" w:rsidRPr="0076220A" w:rsidRDefault="00930539" w:rsidP="00C701E5">
            <w:pPr>
              <w:ind w:left="71"/>
              <w:rPr>
                <w:b/>
                <w:sz w:val="16"/>
              </w:rPr>
            </w:pPr>
          </w:p>
          <w:p w:rsidR="00930539" w:rsidRPr="0076220A" w:rsidRDefault="00930539" w:rsidP="00C701E5">
            <w:pPr>
              <w:tabs>
                <w:tab w:val="left" w:pos="1205"/>
              </w:tabs>
              <w:ind w:left="71"/>
              <w:rPr>
                <w:b/>
                <w:sz w:val="16"/>
              </w:rPr>
            </w:pPr>
            <w:r w:rsidRPr="0076220A">
              <w:rPr>
                <w:b/>
                <w:sz w:val="16"/>
              </w:rPr>
              <w:t>Grundieren der Untergründe:</w:t>
            </w:r>
          </w:p>
        </w:tc>
        <w:tc>
          <w:tcPr>
            <w:tcW w:w="1418"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sz w:val="16"/>
              </w:rPr>
            </w:pPr>
          </w:p>
          <w:p w:rsidR="00930539" w:rsidRPr="0076220A" w:rsidRDefault="00930539" w:rsidP="00C701E5">
            <w:pPr>
              <w:tabs>
                <w:tab w:val="left" w:pos="7716"/>
              </w:tabs>
              <w:ind w:left="71" w:right="-70"/>
              <w:jc w:val="center"/>
              <w:rPr>
                <w:b/>
                <w:sz w:val="16"/>
              </w:rPr>
            </w:pPr>
            <w:r w:rsidRPr="0076220A">
              <w:rPr>
                <w:b/>
                <w:sz w:val="16"/>
              </w:rPr>
              <w:t>…………</w:t>
            </w:r>
          </w:p>
        </w:tc>
        <w:tc>
          <w:tcPr>
            <w:tcW w:w="1275"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sz w:val="16"/>
              </w:rPr>
            </w:pPr>
          </w:p>
          <w:p w:rsidR="00930539" w:rsidRPr="0076220A" w:rsidRDefault="00930539" w:rsidP="00C701E5">
            <w:pPr>
              <w:tabs>
                <w:tab w:val="left" w:pos="7716"/>
              </w:tabs>
              <w:ind w:left="71" w:right="-70"/>
              <w:jc w:val="center"/>
              <w:rPr>
                <w:sz w:val="16"/>
              </w:rPr>
            </w:pPr>
            <w:r w:rsidRPr="0076220A">
              <w:rPr>
                <w:sz w:val="16"/>
              </w:rPr>
              <w:t>m²</w:t>
            </w:r>
          </w:p>
        </w:tc>
        <w:tc>
          <w:tcPr>
            <w:tcW w:w="1276"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sz w:val="16"/>
              </w:rPr>
            </w:pPr>
          </w:p>
          <w:p w:rsidR="00930539" w:rsidRPr="0076220A" w:rsidRDefault="00930539" w:rsidP="00C701E5">
            <w:pPr>
              <w:tabs>
                <w:tab w:val="left" w:pos="7716"/>
              </w:tabs>
              <w:ind w:left="71" w:right="-70"/>
              <w:jc w:val="center"/>
              <w:rPr>
                <w:b/>
                <w:sz w:val="16"/>
              </w:rPr>
            </w:pPr>
            <w:r w:rsidRPr="0076220A">
              <w:rPr>
                <w:b/>
                <w:sz w:val="16"/>
              </w:rPr>
              <w:t>…………</w:t>
            </w:r>
          </w:p>
        </w:tc>
        <w:tc>
          <w:tcPr>
            <w:tcW w:w="1389" w:type="dxa"/>
            <w:tcBorders>
              <w:top w:val="nil"/>
              <w:left w:val="nil"/>
              <w:bottom w:val="nil"/>
            </w:tcBorders>
            <w:shd w:val="clear" w:color="auto" w:fill="auto"/>
          </w:tcPr>
          <w:p w:rsidR="00930539" w:rsidRPr="0076220A" w:rsidRDefault="00930539" w:rsidP="00C701E5">
            <w:pPr>
              <w:tabs>
                <w:tab w:val="left" w:pos="7716"/>
              </w:tabs>
              <w:ind w:left="71" w:right="-70"/>
              <w:jc w:val="center"/>
              <w:rPr>
                <w:sz w:val="16"/>
              </w:rPr>
            </w:pPr>
          </w:p>
          <w:p w:rsidR="00930539" w:rsidRPr="0076220A" w:rsidRDefault="00930539" w:rsidP="00C701E5">
            <w:pPr>
              <w:tabs>
                <w:tab w:val="left" w:pos="7716"/>
              </w:tabs>
              <w:ind w:left="71" w:right="-70"/>
              <w:jc w:val="center"/>
              <w:rPr>
                <w:b/>
                <w:sz w:val="16"/>
              </w:rPr>
            </w:pPr>
            <w:r w:rsidRPr="0076220A">
              <w:rPr>
                <w:b/>
                <w:sz w:val="16"/>
              </w:rPr>
              <w:t>…………</w:t>
            </w:r>
          </w:p>
        </w:tc>
      </w:tr>
      <w:tr w:rsidR="00930539" w:rsidRPr="0076220A" w:rsidTr="00C701E5">
        <w:trPr>
          <w:trHeight w:val="849"/>
        </w:trPr>
        <w:tc>
          <w:tcPr>
            <w:tcW w:w="921" w:type="dxa"/>
            <w:tcBorders>
              <w:top w:val="nil"/>
              <w:bottom w:val="nil"/>
            </w:tcBorders>
            <w:shd w:val="clear" w:color="auto" w:fill="FFFF99"/>
          </w:tcPr>
          <w:p w:rsidR="00930539" w:rsidRPr="0076220A" w:rsidRDefault="00930539" w:rsidP="00C701E5">
            <w:pPr>
              <w:jc w:val="center"/>
              <w:rPr>
                <w:sz w:val="16"/>
              </w:rPr>
            </w:pPr>
          </w:p>
          <w:p w:rsidR="00930539" w:rsidRPr="0076220A" w:rsidRDefault="00930539" w:rsidP="00C701E5">
            <w:pPr>
              <w:jc w:val="center"/>
              <w:rPr>
                <w:sz w:val="16"/>
              </w:rPr>
            </w:pPr>
          </w:p>
        </w:tc>
        <w:tc>
          <w:tcPr>
            <w:tcW w:w="5953" w:type="dxa"/>
            <w:gridSpan w:val="3"/>
            <w:tcBorders>
              <w:top w:val="nil"/>
              <w:bottom w:val="nil"/>
              <w:right w:val="nil"/>
            </w:tcBorders>
            <w:shd w:val="clear" w:color="auto" w:fill="FFFFFF"/>
          </w:tcPr>
          <w:p w:rsidR="00930539" w:rsidRPr="0076220A" w:rsidRDefault="00930539" w:rsidP="00C701E5">
            <w:pPr>
              <w:ind w:left="71" w:right="1064"/>
              <w:rPr>
                <w:sz w:val="16"/>
              </w:rPr>
            </w:pPr>
          </w:p>
          <w:p w:rsidR="00930539" w:rsidRPr="0076220A" w:rsidRDefault="00930539" w:rsidP="00C701E5">
            <w:pPr>
              <w:tabs>
                <w:tab w:val="left" w:pos="1205"/>
              </w:tabs>
              <w:ind w:left="71" w:right="1064"/>
              <w:jc w:val="both"/>
              <w:rPr>
                <w:sz w:val="16"/>
              </w:rPr>
            </w:pPr>
            <w:r w:rsidRPr="0076220A">
              <w:rPr>
                <w:sz w:val="16"/>
              </w:rPr>
              <w:t xml:space="preserve">Aufbringen einer lösemittelfreien Grundierung auf Bitumen Emulsionsbasis als Vorbereitung des mineralischen Untergrundes für nachfolgende bituminöse Abdichtungen. </w:t>
            </w:r>
          </w:p>
          <w:p w:rsidR="00930539" w:rsidRPr="0076220A" w:rsidRDefault="00930539" w:rsidP="00C701E5">
            <w:pPr>
              <w:tabs>
                <w:tab w:val="left" w:pos="1205"/>
              </w:tabs>
              <w:ind w:left="71" w:right="1064"/>
              <w:jc w:val="both"/>
              <w:rPr>
                <w:sz w:val="16"/>
              </w:rPr>
            </w:pPr>
            <w:r w:rsidRPr="0076220A">
              <w:rPr>
                <w:sz w:val="16"/>
              </w:rPr>
              <w:t>Je nach Saugfähigkeit des Untergrundes ist die Grundierung mit Wasser zu verdünnen. Grundierung antrocknen lassen.</w:t>
            </w:r>
          </w:p>
          <w:p w:rsidR="00930539" w:rsidRPr="0076220A" w:rsidRDefault="00930539" w:rsidP="00C701E5">
            <w:pPr>
              <w:tabs>
                <w:tab w:val="left" w:pos="1205"/>
              </w:tabs>
              <w:ind w:left="71" w:right="1064"/>
              <w:jc w:val="both"/>
              <w:rPr>
                <w:sz w:val="16"/>
              </w:rPr>
            </w:pPr>
          </w:p>
          <w:p w:rsidR="00930539" w:rsidRDefault="00930539" w:rsidP="00C701E5">
            <w:pPr>
              <w:tabs>
                <w:tab w:val="left" w:pos="1205"/>
              </w:tabs>
              <w:ind w:left="71" w:right="1064"/>
              <w:jc w:val="both"/>
              <w:rPr>
                <w:sz w:val="16"/>
              </w:rPr>
            </w:pPr>
            <w:r w:rsidRPr="0076220A">
              <w:rPr>
                <w:sz w:val="16"/>
              </w:rPr>
              <w:t xml:space="preserve">Material: </w:t>
            </w:r>
          </w:p>
          <w:p w:rsidR="00930539" w:rsidRDefault="00930539" w:rsidP="00C701E5">
            <w:pPr>
              <w:tabs>
                <w:tab w:val="left" w:pos="1205"/>
              </w:tabs>
              <w:ind w:left="71" w:right="1064"/>
              <w:jc w:val="both"/>
              <w:rPr>
                <w:sz w:val="16"/>
                <w:szCs w:val="16"/>
              </w:rPr>
            </w:pPr>
            <w:r w:rsidRPr="00FF1FD9">
              <w:rPr>
                <w:rFonts w:cs="Arial"/>
                <w:sz w:val="16"/>
                <w:szCs w:val="16"/>
              </w:rPr>
              <w:t>Sopro KellerDichtGrundierung KDG 751</w:t>
            </w:r>
            <w:r>
              <w:rPr>
                <w:rFonts w:cs="Arial"/>
                <w:sz w:val="16"/>
                <w:szCs w:val="16"/>
              </w:rPr>
              <w:t xml:space="preserve"> </w:t>
            </w:r>
            <w:r w:rsidRPr="00FF1FD9">
              <w:rPr>
                <w:sz w:val="16"/>
                <w:szCs w:val="16"/>
              </w:rPr>
              <w:t>oder gleichwertig.</w:t>
            </w:r>
          </w:p>
          <w:p w:rsidR="00930539" w:rsidRPr="008E35BC" w:rsidRDefault="00930539" w:rsidP="00C701E5">
            <w:pPr>
              <w:tabs>
                <w:tab w:val="left" w:pos="1205"/>
              </w:tabs>
              <w:ind w:left="71" w:right="1064"/>
              <w:jc w:val="both"/>
              <w:rPr>
                <w:sz w:val="16"/>
                <w:szCs w:val="16"/>
              </w:rPr>
            </w:pPr>
          </w:p>
        </w:tc>
        <w:tc>
          <w:tcPr>
            <w:tcW w:w="1276"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sz w:val="16"/>
              </w:rPr>
            </w:pPr>
          </w:p>
        </w:tc>
        <w:tc>
          <w:tcPr>
            <w:tcW w:w="1389" w:type="dxa"/>
            <w:tcBorders>
              <w:top w:val="nil"/>
              <w:left w:val="nil"/>
              <w:bottom w:val="nil"/>
            </w:tcBorders>
            <w:shd w:val="clear" w:color="auto" w:fill="auto"/>
          </w:tcPr>
          <w:p w:rsidR="00930539" w:rsidRPr="0076220A" w:rsidRDefault="00930539" w:rsidP="00C701E5">
            <w:pPr>
              <w:tabs>
                <w:tab w:val="left" w:pos="7716"/>
              </w:tabs>
              <w:ind w:left="71" w:right="-70"/>
              <w:jc w:val="center"/>
              <w:rPr>
                <w:sz w:val="16"/>
              </w:rPr>
            </w:pPr>
          </w:p>
        </w:tc>
      </w:tr>
      <w:tr w:rsidR="00930539" w:rsidRPr="0076220A" w:rsidTr="00C701E5">
        <w:trPr>
          <w:trHeight w:val="359"/>
        </w:trPr>
        <w:tc>
          <w:tcPr>
            <w:tcW w:w="921" w:type="dxa"/>
            <w:tcBorders>
              <w:top w:val="nil"/>
              <w:bottom w:val="nil"/>
              <w:right w:val="single" w:sz="4" w:space="0" w:color="auto"/>
            </w:tcBorders>
            <w:shd w:val="clear" w:color="auto" w:fill="FFFF99"/>
          </w:tcPr>
          <w:p w:rsidR="00930539" w:rsidRPr="0076220A" w:rsidRDefault="00930539" w:rsidP="00C701E5">
            <w:pPr>
              <w:jc w:val="center"/>
              <w:rPr>
                <w:sz w:val="16"/>
              </w:rPr>
            </w:pPr>
          </w:p>
          <w:p w:rsidR="00930539" w:rsidRPr="0076220A" w:rsidRDefault="00930539" w:rsidP="00C701E5">
            <w:pPr>
              <w:jc w:val="center"/>
              <w:rPr>
                <w:sz w:val="16"/>
              </w:rPr>
            </w:pPr>
            <w:r>
              <w:rPr>
                <w:sz w:val="16"/>
              </w:rPr>
              <w:t>07</w:t>
            </w:r>
            <w:r w:rsidRPr="0076220A">
              <w:rPr>
                <w:sz w:val="16"/>
              </w:rPr>
              <w:t>0</w:t>
            </w:r>
          </w:p>
        </w:tc>
        <w:tc>
          <w:tcPr>
            <w:tcW w:w="3260" w:type="dxa"/>
            <w:tcBorders>
              <w:top w:val="nil"/>
              <w:left w:val="single" w:sz="4" w:space="0" w:color="auto"/>
              <w:bottom w:val="nil"/>
              <w:right w:val="nil"/>
            </w:tcBorders>
          </w:tcPr>
          <w:p w:rsidR="00930539" w:rsidRPr="0076220A" w:rsidRDefault="00930539" w:rsidP="00C701E5">
            <w:pPr>
              <w:tabs>
                <w:tab w:val="left" w:pos="7716"/>
              </w:tabs>
              <w:ind w:left="71" w:right="-70"/>
              <w:rPr>
                <w:sz w:val="16"/>
              </w:rPr>
            </w:pPr>
          </w:p>
          <w:p w:rsidR="00930539" w:rsidRPr="0076220A" w:rsidRDefault="00930539" w:rsidP="00C701E5">
            <w:pPr>
              <w:ind w:left="71"/>
              <w:rPr>
                <w:b/>
                <w:sz w:val="16"/>
              </w:rPr>
            </w:pPr>
            <w:r w:rsidRPr="0076220A">
              <w:rPr>
                <w:b/>
                <w:sz w:val="16"/>
              </w:rPr>
              <w:t>Abdichten von Bewegungs- und Gebäudetrennfugen:</w:t>
            </w:r>
          </w:p>
        </w:tc>
        <w:tc>
          <w:tcPr>
            <w:tcW w:w="1418"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sz w:val="16"/>
              </w:rPr>
            </w:pPr>
          </w:p>
          <w:p w:rsidR="00930539" w:rsidRPr="0076220A" w:rsidRDefault="00930539" w:rsidP="00C701E5">
            <w:pPr>
              <w:tabs>
                <w:tab w:val="left" w:pos="7716"/>
              </w:tabs>
              <w:ind w:left="71" w:right="-70"/>
              <w:jc w:val="center"/>
              <w:rPr>
                <w:b/>
                <w:sz w:val="16"/>
              </w:rPr>
            </w:pPr>
            <w:r w:rsidRPr="0076220A">
              <w:rPr>
                <w:b/>
                <w:sz w:val="16"/>
              </w:rPr>
              <w:t>…………</w:t>
            </w:r>
          </w:p>
        </w:tc>
        <w:tc>
          <w:tcPr>
            <w:tcW w:w="1275"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sz w:val="16"/>
              </w:rPr>
            </w:pPr>
          </w:p>
          <w:p w:rsidR="00930539" w:rsidRPr="0076220A" w:rsidRDefault="00930539" w:rsidP="00C701E5">
            <w:pPr>
              <w:tabs>
                <w:tab w:val="left" w:pos="7716"/>
              </w:tabs>
              <w:ind w:left="71" w:right="-70"/>
              <w:jc w:val="center"/>
              <w:rPr>
                <w:sz w:val="16"/>
              </w:rPr>
            </w:pPr>
            <w:r w:rsidRPr="0076220A">
              <w:rPr>
                <w:sz w:val="16"/>
              </w:rPr>
              <w:t>m²</w:t>
            </w:r>
          </w:p>
        </w:tc>
        <w:tc>
          <w:tcPr>
            <w:tcW w:w="1276"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b/>
                <w:sz w:val="16"/>
              </w:rPr>
            </w:pPr>
          </w:p>
          <w:p w:rsidR="00930539" w:rsidRPr="0076220A" w:rsidRDefault="00930539" w:rsidP="00C701E5">
            <w:pPr>
              <w:tabs>
                <w:tab w:val="left" w:pos="7716"/>
              </w:tabs>
              <w:ind w:left="71" w:right="-70"/>
              <w:jc w:val="center"/>
              <w:rPr>
                <w:b/>
                <w:sz w:val="16"/>
              </w:rPr>
            </w:pPr>
            <w:r w:rsidRPr="0076220A">
              <w:rPr>
                <w:b/>
                <w:sz w:val="16"/>
              </w:rPr>
              <w:t>…………</w:t>
            </w:r>
          </w:p>
        </w:tc>
        <w:tc>
          <w:tcPr>
            <w:tcW w:w="1389" w:type="dxa"/>
            <w:tcBorders>
              <w:top w:val="nil"/>
              <w:left w:val="nil"/>
              <w:bottom w:val="nil"/>
            </w:tcBorders>
            <w:shd w:val="clear" w:color="auto" w:fill="auto"/>
          </w:tcPr>
          <w:p w:rsidR="00930539" w:rsidRPr="0076220A" w:rsidRDefault="00930539" w:rsidP="00C701E5">
            <w:pPr>
              <w:tabs>
                <w:tab w:val="left" w:pos="7716"/>
              </w:tabs>
              <w:ind w:left="71" w:right="-70"/>
              <w:jc w:val="center"/>
              <w:rPr>
                <w:b/>
                <w:sz w:val="16"/>
              </w:rPr>
            </w:pPr>
          </w:p>
          <w:p w:rsidR="00930539" w:rsidRPr="0076220A" w:rsidRDefault="00930539" w:rsidP="00C701E5">
            <w:pPr>
              <w:tabs>
                <w:tab w:val="left" w:pos="7716"/>
              </w:tabs>
              <w:ind w:left="71" w:right="-70"/>
              <w:jc w:val="center"/>
              <w:rPr>
                <w:b/>
                <w:sz w:val="16"/>
              </w:rPr>
            </w:pPr>
            <w:r w:rsidRPr="0076220A">
              <w:rPr>
                <w:b/>
                <w:sz w:val="16"/>
              </w:rPr>
              <w:t>…………</w:t>
            </w:r>
          </w:p>
        </w:tc>
      </w:tr>
      <w:tr w:rsidR="00930539" w:rsidRPr="0076220A" w:rsidTr="00C701E5">
        <w:trPr>
          <w:trHeight w:val="1625"/>
        </w:trPr>
        <w:tc>
          <w:tcPr>
            <w:tcW w:w="921" w:type="dxa"/>
            <w:tcBorders>
              <w:top w:val="nil"/>
              <w:bottom w:val="nil"/>
              <w:right w:val="single" w:sz="4" w:space="0" w:color="auto"/>
            </w:tcBorders>
            <w:shd w:val="clear" w:color="auto" w:fill="FFFF99"/>
          </w:tcPr>
          <w:p w:rsidR="00930539" w:rsidRPr="0076220A" w:rsidRDefault="00930539" w:rsidP="00C701E5">
            <w:pPr>
              <w:jc w:val="center"/>
              <w:rPr>
                <w:sz w:val="16"/>
              </w:rPr>
            </w:pPr>
          </w:p>
        </w:tc>
        <w:tc>
          <w:tcPr>
            <w:tcW w:w="5953" w:type="dxa"/>
            <w:gridSpan w:val="3"/>
            <w:tcBorders>
              <w:top w:val="nil"/>
              <w:left w:val="single" w:sz="4" w:space="0" w:color="auto"/>
              <w:bottom w:val="nil"/>
              <w:right w:val="nil"/>
            </w:tcBorders>
          </w:tcPr>
          <w:p w:rsidR="00930539" w:rsidRPr="0076220A" w:rsidRDefault="00930539" w:rsidP="00C701E5">
            <w:pPr>
              <w:ind w:left="71" w:right="1064"/>
              <w:rPr>
                <w:sz w:val="16"/>
              </w:rPr>
            </w:pPr>
          </w:p>
          <w:p w:rsidR="00930539" w:rsidRDefault="00930539" w:rsidP="00C701E5">
            <w:pPr>
              <w:ind w:left="71" w:right="1064"/>
              <w:jc w:val="both"/>
              <w:rPr>
                <w:sz w:val="16"/>
              </w:rPr>
            </w:pPr>
            <w:r w:rsidRPr="0076220A">
              <w:rPr>
                <w:sz w:val="16"/>
              </w:rPr>
              <w:t xml:space="preserve">Elastisches, vlieskaschiertes, Abdichtungsband </w:t>
            </w:r>
            <w:r>
              <w:rPr>
                <w:sz w:val="16"/>
              </w:rPr>
              <w:t xml:space="preserve">aus flexiblem Polyolefin </w:t>
            </w:r>
            <w:r w:rsidRPr="0076220A">
              <w:rPr>
                <w:sz w:val="16"/>
              </w:rPr>
              <w:t>über Bewegungsfugen und Gebäudetrennfugen in eine Kammspachtelung mit Bitumen-Dickbeschichtungs- Material einbetten und mittels Glättkelle vollflächig und hohlraumfrei andrücken.</w:t>
            </w:r>
          </w:p>
          <w:p w:rsidR="00930539" w:rsidRDefault="00930539" w:rsidP="00C701E5">
            <w:pPr>
              <w:ind w:left="71" w:right="1064"/>
              <w:jc w:val="both"/>
              <w:rPr>
                <w:sz w:val="16"/>
              </w:rPr>
            </w:pPr>
          </w:p>
          <w:p w:rsidR="00930539" w:rsidRDefault="00930539" w:rsidP="00C701E5">
            <w:pPr>
              <w:ind w:left="71" w:right="1064"/>
              <w:jc w:val="both"/>
              <w:rPr>
                <w:sz w:val="16"/>
              </w:rPr>
            </w:pPr>
            <w:r>
              <w:rPr>
                <w:sz w:val="16"/>
              </w:rPr>
              <w:t>Material:</w:t>
            </w:r>
          </w:p>
          <w:p w:rsidR="00930539" w:rsidRDefault="00930539" w:rsidP="00C701E5">
            <w:pPr>
              <w:ind w:left="71" w:right="1064"/>
              <w:jc w:val="both"/>
              <w:rPr>
                <w:sz w:val="16"/>
                <w:szCs w:val="16"/>
              </w:rPr>
            </w:pPr>
            <w:r w:rsidRPr="00FF1FD9">
              <w:rPr>
                <w:rFonts w:cs="Arial"/>
                <w:sz w:val="16"/>
                <w:szCs w:val="16"/>
              </w:rPr>
              <w:t>Sopro KellerDichtBand KDB 756</w:t>
            </w:r>
            <w:r w:rsidRPr="00FF1FD9">
              <w:rPr>
                <w:sz w:val="16"/>
                <w:szCs w:val="16"/>
              </w:rPr>
              <w:t xml:space="preserve"> oder gleichwertig.</w:t>
            </w:r>
          </w:p>
          <w:p w:rsidR="00930539" w:rsidRPr="008E35BC" w:rsidRDefault="00930539" w:rsidP="00C701E5">
            <w:pPr>
              <w:ind w:left="71" w:right="1064"/>
              <w:jc w:val="both"/>
              <w:rPr>
                <w:sz w:val="16"/>
                <w:szCs w:val="16"/>
              </w:rPr>
            </w:pPr>
          </w:p>
        </w:tc>
        <w:tc>
          <w:tcPr>
            <w:tcW w:w="1276"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sz w:val="16"/>
              </w:rPr>
            </w:pPr>
          </w:p>
        </w:tc>
        <w:tc>
          <w:tcPr>
            <w:tcW w:w="1389" w:type="dxa"/>
            <w:tcBorders>
              <w:top w:val="nil"/>
              <w:left w:val="nil"/>
              <w:bottom w:val="nil"/>
            </w:tcBorders>
            <w:shd w:val="clear" w:color="auto" w:fill="auto"/>
          </w:tcPr>
          <w:p w:rsidR="00930539" w:rsidRPr="0076220A" w:rsidRDefault="00930539" w:rsidP="00C701E5">
            <w:pPr>
              <w:tabs>
                <w:tab w:val="left" w:pos="7716"/>
              </w:tabs>
              <w:ind w:left="71" w:right="-70"/>
              <w:jc w:val="center"/>
              <w:rPr>
                <w:sz w:val="16"/>
              </w:rPr>
            </w:pPr>
          </w:p>
        </w:tc>
      </w:tr>
      <w:tr w:rsidR="00930539" w:rsidRPr="0076220A" w:rsidTr="00C701E5">
        <w:trPr>
          <w:trHeight w:val="359"/>
        </w:trPr>
        <w:tc>
          <w:tcPr>
            <w:tcW w:w="921" w:type="dxa"/>
            <w:tcBorders>
              <w:top w:val="nil"/>
              <w:bottom w:val="nil"/>
              <w:right w:val="single" w:sz="4" w:space="0" w:color="auto"/>
            </w:tcBorders>
            <w:shd w:val="clear" w:color="auto" w:fill="FFFF99"/>
          </w:tcPr>
          <w:p w:rsidR="00930539" w:rsidRPr="0076220A" w:rsidRDefault="00930539" w:rsidP="00C701E5">
            <w:pPr>
              <w:jc w:val="center"/>
              <w:rPr>
                <w:sz w:val="16"/>
              </w:rPr>
            </w:pPr>
          </w:p>
          <w:p w:rsidR="00930539" w:rsidRPr="0076220A" w:rsidRDefault="00930539" w:rsidP="00C701E5">
            <w:pPr>
              <w:jc w:val="center"/>
              <w:rPr>
                <w:sz w:val="16"/>
              </w:rPr>
            </w:pPr>
            <w:r>
              <w:rPr>
                <w:sz w:val="16"/>
              </w:rPr>
              <w:t>08</w:t>
            </w:r>
            <w:r w:rsidRPr="0076220A">
              <w:rPr>
                <w:sz w:val="16"/>
              </w:rPr>
              <w:t>0</w:t>
            </w:r>
          </w:p>
        </w:tc>
        <w:tc>
          <w:tcPr>
            <w:tcW w:w="3260" w:type="dxa"/>
            <w:tcBorders>
              <w:top w:val="nil"/>
              <w:left w:val="single" w:sz="4" w:space="0" w:color="auto"/>
              <w:bottom w:val="nil"/>
              <w:right w:val="nil"/>
            </w:tcBorders>
          </w:tcPr>
          <w:p w:rsidR="00930539" w:rsidRPr="0076220A" w:rsidRDefault="00930539" w:rsidP="00C701E5">
            <w:pPr>
              <w:tabs>
                <w:tab w:val="left" w:pos="7716"/>
              </w:tabs>
              <w:ind w:left="71" w:right="-70"/>
              <w:rPr>
                <w:sz w:val="16"/>
              </w:rPr>
            </w:pPr>
          </w:p>
          <w:p w:rsidR="00930539" w:rsidRPr="0076220A" w:rsidRDefault="00930539" w:rsidP="00C701E5">
            <w:pPr>
              <w:ind w:left="71"/>
              <w:rPr>
                <w:b/>
                <w:sz w:val="16"/>
              </w:rPr>
            </w:pPr>
            <w:r w:rsidRPr="0076220A">
              <w:rPr>
                <w:b/>
                <w:sz w:val="16"/>
              </w:rPr>
              <w:t>Abdichtung von Rohrdurchführungen. Wasserbeanspruchung: Bodenfeucht</w:t>
            </w:r>
            <w:r>
              <w:rPr>
                <w:b/>
                <w:sz w:val="16"/>
              </w:rPr>
              <w:t>e, nicht drückendes Wasser (W1-E, W3-E und W4-E))</w:t>
            </w:r>
            <w:r w:rsidRPr="0076220A">
              <w:rPr>
                <w:b/>
                <w:sz w:val="16"/>
              </w:rPr>
              <w:t>:</w:t>
            </w:r>
          </w:p>
        </w:tc>
        <w:tc>
          <w:tcPr>
            <w:tcW w:w="1418"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sz w:val="16"/>
              </w:rPr>
            </w:pPr>
          </w:p>
          <w:p w:rsidR="00930539" w:rsidRPr="0076220A" w:rsidRDefault="00930539" w:rsidP="00C701E5">
            <w:pPr>
              <w:tabs>
                <w:tab w:val="left" w:pos="7716"/>
              </w:tabs>
              <w:ind w:left="71" w:right="-70"/>
              <w:jc w:val="center"/>
              <w:rPr>
                <w:b/>
                <w:sz w:val="16"/>
              </w:rPr>
            </w:pPr>
            <w:r w:rsidRPr="0076220A">
              <w:rPr>
                <w:b/>
                <w:sz w:val="16"/>
              </w:rPr>
              <w:t>…………</w:t>
            </w:r>
          </w:p>
        </w:tc>
        <w:tc>
          <w:tcPr>
            <w:tcW w:w="1275"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sz w:val="16"/>
              </w:rPr>
            </w:pPr>
          </w:p>
          <w:p w:rsidR="00930539" w:rsidRPr="0076220A" w:rsidRDefault="00930539" w:rsidP="00C701E5">
            <w:pPr>
              <w:tabs>
                <w:tab w:val="left" w:pos="7716"/>
              </w:tabs>
              <w:ind w:left="71" w:right="-70"/>
              <w:jc w:val="center"/>
              <w:rPr>
                <w:sz w:val="16"/>
              </w:rPr>
            </w:pPr>
            <w:r w:rsidRPr="0076220A">
              <w:rPr>
                <w:sz w:val="16"/>
              </w:rPr>
              <w:t>Stk</w:t>
            </w:r>
          </w:p>
        </w:tc>
        <w:tc>
          <w:tcPr>
            <w:tcW w:w="1276"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b/>
                <w:sz w:val="16"/>
              </w:rPr>
            </w:pPr>
          </w:p>
          <w:p w:rsidR="00930539" w:rsidRPr="0076220A" w:rsidRDefault="00930539" w:rsidP="00C701E5">
            <w:pPr>
              <w:tabs>
                <w:tab w:val="left" w:pos="7716"/>
              </w:tabs>
              <w:ind w:left="71" w:right="-70"/>
              <w:jc w:val="center"/>
              <w:rPr>
                <w:b/>
                <w:sz w:val="16"/>
              </w:rPr>
            </w:pPr>
            <w:r w:rsidRPr="0076220A">
              <w:rPr>
                <w:b/>
                <w:sz w:val="16"/>
              </w:rPr>
              <w:t>…………</w:t>
            </w:r>
          </w:p>
        </w:tc>
        <w:tc>
          <w:tcPr>
            <w:tcW w:w="1389" w:type="dxa"/>
            <w:tcBorders>
              <w:top w:val="nil"/>
              <w:left w:val="nil"/>
              <w:bottom w:val="nil"/>
            </w:tcBorders>
            <w:shd w:val="clear" w:color="auto" w:fill="auto"/>
          </w:tcPr>
          <w:p w:rsidR="00930539" w:rsidRPr="0076220A" w:rsidRDefault="00930539" w:rsidP="00C701E5">
            <w:pPr>
              <w:tabs>
                <w:tab w:val="left" w:pos="7716"/>
              </w:tabs>
              <w:ind w:left="71" w:right="-70"/>
              <w:jc w:val="center"/>
              <w:rPr>
                <w:b/>
                <w:sz w:val="16"/>
              </w:rPr>
            </w:pPr>
          </w:p>
          <w:p w:rsidR="00930539" w:rsidRPr="0076220A" w:rsidRDefault="00930539" w:rsidP="00C701E5">
            <w:pPr>
              <w:tabs>
                <w:tab w:val="left" w:pos="7716"/>
              </w:tabs>
              <w:ind w:left="71" w:right="-70"/>
              <w:jc w:val="center"/>
              <w:rPr>
                <w:b/>
                <w:sz w:val="16"/>
              </w:rPr>
            </w:pPr>
            <w:r w:rsidRPr="0076220A">
              <w:rPr>
                <w:b/>
                <w:sz w:val="16"/>
              </w:rPr>
              <w:t>…………</w:t>
            </w:r>
          </w:p>
        </w:tc>
      </w:tr>
      <w:tr w:rsidR="00930539" w:rsidRPr="0076220A" w:rsidTr="00C701E5">
        <w:trPr>
          <w:trHeight w:val="1242"/>
        </w:trPr>
        <w:tc>
          <w:tcPr>
            <w:tcW w:w="921" w:type="dxa"/>
            <w:tcBorders>
              <w:top w:val="nil"/>
              <w:bottom w:val="nil"/>
              <w:right w:val="single" w:sz="4" w:space="0" w:color="auto"/>
            </w:tcBorders>
            <w:shd w:val="clear" w:color="auto" w:fill="FFFF99"/>
          </w:tcPr>
          <w:p w:rsidR="00930539" w:rsidRPr="0076220A" w:rsidRDefault="00930539" w:rsidP="00C701E5">
            <w:pPr>
              <w:jc w:val="center"/>
              <w:rPr>
                <w:sz w:val="16"/>
              </w:rPr>
            </w:pPr>
          </w:p>
        </w:tc>
        <w:tc>
          <w:tcPr>
            <w:tcW w:w="5953" w:type="dxa"/>
            <w:gridSpan w:val="3"/>
            <w:tcBorders>
              <w:top w:val="nil"/>
              <w:left w:val="single" w:sz="4" w:space="0" w:color="auto"/>
              <w:bottom w:val="nil"/>
              <w:right w:val="nil"/>
            </w:tcBorders>
          </w:tcPr>
          <w:p w:rsidR="00930539" w:rsidRPr="0076220A" w:rsidRDefault="00930539" w:rsidP="00C701E5">
            <w:pPr>
              <w:ind w:left="71" w:right="1064"/>
              <w:rPr>
                <w:sz w:val="16"/>
              </w:rPr>
            </w:pPr>
          </w:p>
          <w:p w:rsidR="00930539" w:rsidRPr="0076220A" w:rsidRDefault="00930539" w:rsidP="00C701E5">
            <w:pPr>
              <w:tabs>
                <w:tab w:val="left" w:pos="1205"/>
              </w:tabs>
              <w:ind w:left="71" w:right="1064"/>
              <w:jc w:val="both"/>
              <w:rPr>
                <w:sz w:val="16"/>
              </w:rPr>
            </w:pPr>
            <w:r w:rsidRPr="0076220A">
              <w:rPr>
                <w:sz w:val="16"/>
              </w:rPr>
              <w:t>Ausbilden einer Hohlkehle kranzartig um die Rohrdurchführung mit</w:t>
            </w:r>
            <w:r>
              <w:rPr>
                <w:sz w:val="16"/>
              </w:rPr>
              <w:t xml:space="preserve"> zementärer,</w:t>
            </w:r>
            <w:r w:rsidRPr="0076220A">
              <w:rPr>
                <w:sz w:val="16"/>
              </w:rPr>
              <w:t xml:space="preserve"> </w:t>
            </w:r>
            <w:r>
              <w:rPr>
                <w:sz w:val="16"/>
              </w:rPr>
              <w:t xml:space="preserve">schnell </w:t>
            </w:r>
            <w:r w:rsidRPr="0076220A">
              <w:rPr>
                <w:sz w:val="16"/>
              </w:rPr>
              <w:t>erhärtender,</w:t>
            </w:r>
            <w:r>
              <w:rPr>
                <w:sz w:val="16"/>
              </w:rPr>
              <w:t xml:space="preserve"> faserarmierter, </w:t>
            </w:r>
            <w:r w:rsidRPr="0076220A">
              <w:rPr>
                <w:sz w:val="16"/>
              </w:rPr>
              <w:t>standfester Spachtelmasse</w:t>
            </w:r>
            <w:r>
              <w:rPr>
                <w:sz w:val="16"/>
              </w:rPr>
              <w:t>,</w:t>
            </w:r>
            <w:r w:rsidRPr="0076220A">
              <w:rPr>
                <w:sz w:val="16"/>
              </w:rPr>
              <w:t xml:space="preserve"> Radius ca. 4 – 6</w:t>
            </w:r>
            <w:r>
              <w:rPr>
                <w:sz w:val="16"/>
              </w:rPr>
              <w:t xml:space="preserve"> </w:t>
            </w:r>
            <w:r w:rsidRPr="0076220A">
              <w:rPr>
                <w:sz w:val="16"/>
              </w:rPr>
              <w:t xml:space="preserve">cm. Die Verarbeitung erfolgt frisch in frisch in zuvor aufgebrachte Kunstharzemulsion. </w:t>
            </w:r>
          </w:p>
          <w:p w:rsidR="00930539" w:rsidRPr="0076220A" w:rsidRDefault="00930539" w:rsidP="00C701E5">
            <w:pPr>
              <w:tabs>
                <w:tab w:val="left" w:pos="1205"/>
              </w:tabs>
              <w:ind w:left="71" w:right="1064"/>
              <w:jc w:val="both"/>
              <w:rPr>
                <w:sz w:val="16"/>
              </w:rPr>
            </w:pPr>
            <w:r w:rsidRPr="0076220A">
              <w:rPr>
                <w:sz w:val="16"/>
              </w:rPr>
              <w:t>Nach Aushärtung der Spachtelung wird die Oberfläche des Rohres mechanisch aufgeraut und gesäubert. Als Grundierung einen schnell trocknenden Bitumen-Voranstrich auftragen und ablüften lassen. Abdichten und Anschließen an die Flächenabdichtung mit kunststoffmodifizierter Bitumen-Dickbeschichtung in mind. zwei Arbeitsgängen.</w:t>
            </w:r>
          </w:p>
          <w:p w:rsidR="00930539" w:rsidRPr="0076220A" w:rsidRDefault="00930539" w:rsidP="00C701E5">
            <w:pPr>
              <w:tabs>
                <w:tab w:val="left" w:pos="1205"/>
              </w:tabs>
              <w:ind w:left="71" w:right="1064"/>
              <w:jc w:val="both"/>
              <w:rPr>
                <w:sz w:val="16"/>
              </w:rPr>
            </w:pPr>
          </w:p>
          <w:p w:rsidR="00930539" w:rsidRDefault="00930539" w:rsidP="00C701E5">
            <w:pPr>
              <w:tabs>
                <w:tab w:val="left" w:pos="1205"/>
              </w:tabs>
              <w:ind w:left="71" w:right="1064"/>
              <w:jc w:val="both"/>
              <w:rPr>
                <w:sz w:val="16"/>
              </w:rPr>
            </w:pPr>
            <w:r w:rsidRPr="0076220A">
              <w:rPr>
                <w:sz w:val="16"/>
              </w:rPr>
              <w:t xml:space="preserve">Material: </w:t>
            </w:r>
          </w:p>
          <w:p w:rsidR="00930539" w:rsidRPr="008E35BC" w:rsidRDefault="00930539" w:rsidP="00C701E5">
            <w:pPr>
              <w:tabs>
                <w:tab w:val="left" w:pos="1205"/>
              </w:tabs>
              <w:ind w:left="71" w:right="1064"/>
              <w:jc w:val="both"/>
              <w:rPr>
                <w:sz w:val="16"/>
                <w:szCs w:val="16"/>
              </w:rPr>
            </w:pPr>
            <w:r w:rsidRPr="008E35BC">
              <w:rPr>
                <w:rFonts w:cs="Arial"/>
                <w:sz w:val="16"/>
                <w:szCs w:val="16"/>
              </w:rPr>
              <w:t>Sopro Haftemulsion HE 449</w:t>
            </w:r>
            <w:r>
              <w:rPr>
                <w:rFonts w:cs="Arial"/>
                <w:sz w:val="16"/>
                <w:szCs w:val="16"/>
              </w:rPr>
              <w:t>,</w:t>
            </w:r>
          </w:p>
          <w:p w:rsidR="00930539" w:rsidRPr="008E35BC" w:rsidRDefault="00930539" w:rsidP="00C701E5">
            <w:pPr>
              <w:tabs>
                <w:tab w:val="left" w:pos="1205"/>
              </w:tabs>
              <w:ind w:left="71" w:right="1064"/>
              <w:jc w:val="both"/>
              <w:rPr>
                <w:sz w:val="16"/>
                <w:szCs w:val="16"/>
              </w:rPr>
            </w:pPr>
            <w:r w:rsidRPr="008E35BC">
              <w:rPr>
                <w:rFonts w:cs="Arial"/>
                <w:sz w:val="16"/>
                <w:szCs w:val="16"/>
              </w:rPr>
              <w:t>Sopro RAM 3</w:t>
            </w:r>
            <w:r w:rsidRPr="008E35BC">
              <w:rPr>
                <w:rFonts w:cs="Arial"/>
                <w:sz w:val="16"/>
                <w:szCs w:val="16"/>
                <w:vertAlign w:val="superscript"/>
              </w:rPr>
              <w:t>®</w:t>
            </w:r>
            <w:r w:rsidRPr="008E35BC">
              <w:rPr>
                <w:rFonts w:cs="Arial"/>
                <w:sz w:val="16"/>
                <w:szCs w:val="16"/>
              </w:rPr>
              <w:t xml:space="preserve"> Renovier- &amp; AusgleichsMörtel 454</w:t>
            </w:r>
            <w:r>
              <w:rPr>
                <w:rFonts w:cs="Arial"/>
                <w:sz w:val="16"/>
                <w:szCs w:val="16"/>
              </w:rPr>
              <w:t>,</w:t>
            </w:r>
          </w:p>
          <w:p w:rsidR="00930539" w:rsidRPr="008E35BC" w:rsidRDefault="00930539" w:rsidP="00C701E5">
            <w:pPr>
              <w:tabs>
                <w:tab w:val="left" w:pos="1205"/>
              </w:tabs>
              <w:ind w:left="71" w:right="1064"/>
              <w:jc w:val="both"/>
              <w:rPr>
                <w:sz w:val="16"/>
                <w:szCs w:val="16"/>
              </w:rPr>
            </w:pPr>
            <w:r w:rsidRPr="008E35BC">
              <w:rPr>
                <w:rFonts w:cs="Arial"/>
                <w:sz w:val="16"/>
                <w:szCs w:val="16"/>
              </w:rPr>
              <w:t>Sopro BitumenVoranstrich BVA 759</w:t>
            </w:r>
            <w:r>
              <w:rPr>
                <w:rFonts w:cs="Arial"/>
                <w:sz w:val="16"/>
                <w:szCs w:val="16"/>
              </w:rPr>
              <w:t>,</w:t>
            </w:r>
          </w:p>
          <w:p w:rsidR="00930539" w:rsidRDefault="00930539" w:rsidP="00C701E5">
            <w:pPr>
              <w:tabs>
                <w:tab w:val="left" w:pos="1205"/>
              </w:tabs>
              <w:ind w:left="71" w:right="1064"/>
              <w:jc w:val="both"/>
              <w:rPr>
                <w:sz w:val="16"/>
                <w:szCs w:val="16"/>
              </w:rPr>
            </w:pPr>
            <w:r w:rsidRPr="008E35BC">
              <w:rPr>
                <w:rFonts w:cs="Arial"/>
                <w:sz w:val="16"/>
                <w:szCs w:val="16"/>
              </w:rPr>
              <w:t>Sopro KellerDicht Super+ KSP 652</w:t>
            </w:r>
            <w:r>
              <w:rPr>
                <w:sz w:val="16"/>
                <w:szCs w:val="16"/>
              </w:rPr>
              <w:t xml:space="preserve"> oder gleichwertig.</w:t>
            </w:r>
          </w:p>
          <w:p w:rsidR="00930539" w:rsidRPr="00894F61" w:rsidRDefault="00930539" w:rsidP="00C701E5">
            <w:pPr>
              <w:tabs>
                <w:tab w:val="left" w:pos="1205"/>
              </w:tabs>
              <w:ind w:left="71" w:right="1064"/>
              <w:jc w:val="both"/>
              <w:rPr>
                <w:sz w:val="16"/>
                <w:szCs w:val="16"/>
              </w:rPr>
            </w:pPr>
          </w:p>
        </w:tc>
        <w:tc>
          <w:tcPr>
            <w:tcW w:w="1276"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sz w:val="16"/>
              </w:rPr>
            </w:pPr>
          </w:p>
        </w:tc>
        <w:tc>
          <w:tcPr>
            <w:tcW w:w="1389" w:type="dxa"/>
            <w:tcBorders>
              <w:top w:val="nil"/>
              <w:left w:val="nil"/>
              <w:bottom w:val="nil"/>
            </w:tcBorders>
            <w:shd w:val="clear" w:color="auto" w:fill="auto"/>
          </w:tcPr>
          <w:p w:rsidR="00930539" w:rsidRPr="0076220A" w:rsidRDefault="00930539" w:rsidP="00C701E5">
            <w:pPr>
              <w:tabs>
                <w:tab w:val="left" w:pos="7716"/>
              </w:tabs>
              <w:ind w:left="71" w:right="-70"/>
              <w:jc w:val="center"/>
              <w:rPr>
                <w:sz w:val="16"/>
              </w:rPr>
            </w:pPr>
          </w:p>
        </w:tc>
      </w:tr>
      <w:tr w:rsidR="00930539" w:rsidRPr="0076220A" w:rsidTr="00C701E5">
        <w:trPr>
          <w:trHeight w:val="359"/>
        </w:trPr>
        <w:tc>
          <w:tcPr>
            <w:tcW w:w="921" w:type="dxa"/>
            <w:tcBorders>
              <w:top w:val="nil"/>
              <w:bottom w:val="nil"/>
              <w:right w:val="single" w:sz="4" w:space="0" w:color="auto"/>
            </w:tcBorders>
            <w:shd w:val="clear" w:color="auto" w:fill="FFFF99"/>
          </w:tcPr>
          <w:p w:rsidR="00930539" w:rsidRPr="0076220A" w:rsidRDefault="00930539" w:rsidP="00C701E5">
            <w:pPr>
              <w:jc w:val="center"/>
              <w:rPr>
                <w:sz w:val="16"/>
              </w:rPr>
            </w:pPr>
          </w:p>
          <w:p w:rsidR="00930539" w:rsidRPr="0076220A" w:rsidRDefault="00930539" w:rsidP="00C701E5">
            <w:pPr>
              <w:jc w:val="center"/>
              <w:rPr>
                <w:sz w:val="16"/>
              </w:rPr>
            </w:pPr>
            <w:r>
              <w:rPr>
                <w:sz w:val="16"/>
              </w:rPr>
              <w:t>09</w:t>
            </w:r>
            <w:r w:rsidRPr="0076220A">
              <w:rPr>
                <w:sz w:val="16"/>
              </w:rPr>
              <w:t>0</w:t>
            </w:r>
          </w:p>
        </w:tc>
        <w:tc>
          <w:tcPr>
            <w:tcW w:w="3260" w:type="dxa"/>
            <w:tcBorders>
              <w:top w:val="nil"/>
              <w:left w:val="single" w:sz="4" w:space="0" w:color="auto"/>
              <w:bottom w:val="nil"/>
              <w:right w:val="nil"/>
            </w:tcBorders>
          </w:tcPr>
          <w:p w:rsidR="00930539" w:rsidRPr="0076220A" w:rsidRDefault="00930539" w:rsidP="00C701E5">
            <w:pPr>
              <w:tabs>
                <w:tab w:val="left" w:pos="7716"/>
              </w:tabs>
              <w:ind w:right="-70"/>
              <w:rPr>
                <w:sz w:val="16"/>
              </w:rPr>
            </w:pPr>
          </w:p>
          <w:p w:rsidR="00930539" w:rsidRPr="0076220A" w:rsidRDefault="00930539" w:rsidP="00C701E5">
            <w:pPr>
              <w:ind w:left="71"/>
              <w:rPr>
                <w:b/>
                <w:sz w:val="16"/>
              </w:rPr>
            </w:pPr>
            <w:r w:rsidRPr="0076220A">
              <w:rPr>
                <w:b/>
                <w:sz w:val="16"/>
              </w:rPr>
              <w:t xml:space="preserve">Abdichtung von Rohrdurchführungen mit Los-Festflansch. Wasserbeanspruchung: </w:t>
            </w:r>
            <w:r>
              <w:rPr>
                <w:b/>
                <w:sz w:val="16"/>
              </w:rPr>
              <w:t>Mäßige Einwir</w:t>
            </w:r>
            <w:r w:rsidR="009A6E03">
              <w:rPr>
                <w:b/>
                <w:sz w:val="16"/>
              </w:rPr>
              <w:t>kung von drückendem Wasser (W2.1</w:t>
            </w:r>
            <w:r>
              <w:rPr>
                <w:b/>
                <w:sz w:val="16"/>
              </w:rPr>
              <w:t>-E)</w:t>
            </w:r>
            <w:r w:rsidRPr="0076220A">
              <w:rPr>
                <w:b/>
                <w:sz w:val="16"/>
              </w:rPr>
              <w:t>:</w:t>
            </w:r>
          </w:p>
        </w:tc>
        <w:tc>
          <w:tcPr>
            <w:tcW w:w="1418"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sz w:val="16"/>
              </w:rPr>
            </w:pPr>
          </w:p>
          <w:p w:rsidR="00930539" w:rsidRPr="0076220A" w:rsidRDefault="00930539" w:rsidP="00C701E5">
            <w:pPr>
              <w:tabs>
                <w:tab w:val="left" w:pos="7716"/>
              </w:tabs>
              <w:ind w:left="71" w:right="-70"/>
              <w:jc w:val="center"/>
              <w:rPr>
                <w:b/>
                <w:sz w:val="16"/>
              </w:rPr>
            </w:pPr>
            <w:r w:rsidRPr="0076220A">
              <w:rPr>
                <w:b/>
                <w:sz w:val="16"/>
              </w:rPr>
              <w:t>…………</w:t>
            </w:r>
          </w:p>
        </w:tc>
        <w:tc>
          <w:tcPr>
            <w:tcW w:w="1275"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sz w:val="16"/>
              </w:rPr>
            </w:pPr>
          </w:p>
          <w:p w:rsidR="00930539" w:rsidRPr="0076220A" w:rsidRDefault="00930539" w:rsidP="00C701E5">
            <w:pPr>
              <w:tabs>
                <w:tab w:val="left" w:pos="7716"/>
              </w:tabs>
              <w:ind w:left="71" w:right="-70"/>
              <w:jc w:val="center"/>
              <w:rPr>
                <w:sz w:val="16"/>
              </w:rPr>
            </w:pPr>
            <w:r w:rsidRPr="0076220A">
              <w:rPr>
                <w:sz w:val="16"/>
              </w:rPr>
              <w:t>Stk</w:t>
            </w:r>
          </w:p>
        </w:tc>
        <w:tc>
          <w:tcPr>
            <w:tcW w:w="1276"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b/>
                <w:sz w:val="16"/>
              </w:rPr>
            </w:pPr>
          </w:p>
          <w:p w:rsidR="00930539" w:rsidRPr="0076220A" w:rsidRDefault="00930539" w:rsidP="00C701E5">
            <w:pPr>
              <w:tabs>
                <w:tab w:val="left" w:pos="7716"/>
              </w:tabs>
              <w:ind w:left="71" w:right="-70"/>
              <w:jc w:val="center"/>
              <w:rPr>
                <w:b/>
                <w:sz w:val="16"/>
              </w:rPr>
            </w:pPr>
            <w:r w:rsidRPr="0076220A">
              <w:rPr>
                <w:b/>
                <w:sz w:val="16"/>
              </w:rPr>
              <w:t>…………</w:t>
            </w:r>
          </w:p>
        </w:tc>
        <w:tc>
          <w:tcPr>
            <w:tcW w:w="1389" w:type="dxa"/>
            <w:tcBorders>
              <w:top w:val="nil"/>
              <w:left w:val="nil"/>
              <w:bottom w:val="nil"/>
            </w:tcBorders>
            <w:shd w:val="clear" w:color="auto" w:fill="auto"/>
          </w:tcPr>
          <w:p w:rsidR="00930539" w:rsidRPr="0076220A" w:rsidRDefault="00930539" w:rsidP="00C701E5">
            <w:pPr>
              <w:tabs>
                <w:tab w:val="left" w:pos="7716"/>
              </w:tabs>
              <w:ind w:left="71" w:right="-70"/>
              <w:jc w:val="center"/>
              <w:rPr>
                <w:b/>
                <w:sz w:val="16"/>
              </w:rPr>
            </w:pPr>
          </w:p>
          <w:p w:rsidR="00930539" w:rsidRPr="0076220A" w:rsidRDefault="00930539" w:rsidP="00C701E5">
            <w:pPr>
              <w:tabs>
                <w:tab w:val="left" w:pos="7716"/>
              </w:tabs>
              <w:ind w:left="71" w:right="-70"/>
              <w:jc w:val="center"/>
              <w:rPr>
                <w:b/>
                <w:sz w:val="16"/>
              </w:rPr>
            </w:pPr>
            <w:r w:rsidRPr="0076220A">
              <w:rPr>
                <w:b/>
                <w:sz w:val="16"/>
              </w:rPr>
              <w:t>…………</w:t>
            </w:r>
          </w:p>
        </w:tc>
      </w:tr>
      <w:tr w:rsidR="00930539" w:rsidRPr="0076220A" w:rsidTr="00C701E5">
        <w:trPr>
          <w:trHeight w:val="1437"/>
        </w:trPr>
        <w:tc>
          <w:tcPr>
            <w:tcW w:w="921" w:type="dxa"/>
            <w:tcBorders>
              <w:top w:val="nil"/>
              <w:bottom w:val="nil"/>
              <w:right w:val="single" w:sz="4" w:space="0" w:color="auto"/>
            </w:tcBorders>
            <w:shd w:val="clear" w:color="auto" w:fill="FFFF99"/>
          </w:tcPr>
          <w:p w:rsidR="00930539" w:rsidRPr="0076220A" w:rsidRDefault="00930539" w:rsidP="00C701E5">
            <w:pPr>
              <w:jc w:val="center"/>
              <w:rPr>
                <w:sz w:val="16"/>
              </w:rPr>
            </w:pPr>
          </w:p>
        </w:tc>
        <w:tc>
          <w:tcPr>
            <w:tcW w:w="5953" w:type="dxa"/>
            <w:gridSpan w:val="3"/>
            <w:tcBorders>
              <w:top w:val="nil"/>
              <w:left w:val="single" w:sz="4" w:space="0" w:color="auto"/>
              <w:bottom w:val="nil"/>
              <w:right w:val="nil"/>
            </w:tcBorders>
          </w:tcPr>
          <w:p w:rsidR="00930539" w:rsidRPr="0076220A" w:rsidRDefault="00930539" w:rsidP="00C701E5">
            <w:pPr>
              <w:ind w:left="71" w:right="1064"/>
              <w:rPr>
                <w:sz w:val="16"/>
              </w:rPr>
            </w:pPr>
          </w:p>
          <w:p w:rsidR="00930539" w:rsidRPr="000443D0" w:rsidRDefault="00930539" w:rsidP="00C701E5">
            <w:pPr>
              <w:tabs>
                <w:tab w:val="left" w:pos="1205"/>
              </w:tabs>
              <w:ind w:left="71" w:right="1064"/>
              <w:jc w:val="both"/>
              <w:rPr>
                <w:sz w:val="16"/>
                <w:szCs w:val="16"/>
              </w:rPr>
            </w:pPr>
            <w:r w:rsidRPr="0076220A">
              <w:rPr>
                <w:sz w:val="16"/>
              </w:rPr>
              <w:t xml:space="preserve">Festflansch säubern, von losen und trennend wirkenden Stoffen befreien. Abdichten des Festflansches mit kunststoffmodifizierter Bitumen-Dickbeschichtung in mind. zwei Arbeitsgängen unter Einlage von alkalibeständigem Armierungsgewebe. Die Gesamttrockenschichtdicke beträgt mind. 4 mm. An die </w:t>
            </w:r>
            <w:r w:rsidRPr="000443D0">
              <w:rPr>
                <w:sz w:val="16"/>
                <w:szCs w:val="16"/>
              </w:rPr>
              <w:t>Flächenabdichtung wird doppelt überlappend angeschlossen.</w:t>
            </w:r>
          </w:p>
          <w:p w:rsidR="00930539" w:rsidRPr="000443D0" w:rsidRDefault="00930539" w:rsidP="00C701E5">
            <w:pPr>
              <w:tabs>
                <w:tab w:val="left" w:pos="1205"/>
              </w:tabs>
              <w:ind w:left="71" w:right="1064"/>
              <w:jc w:val="both"/>
              <w:rPr>
                <w:sz w:val="16"/>
                <w:szCs w:val="16"/>
              </w:rPr>
            </w:pPr>
            <w:r w:rsidRPr="000443D0">
              <w:rPr>
                <w:sz w:val="16"/>
                <w:szCs w:val="16"/>
              </w:rPr>
              <w:t>Anschließend Losflansch fachgerecht montieren.</w:t>
            </w:r>
          </w:p>
          <w:p w:rsidR="00930539" w:rsidRPr="000443D0" w:rsidRDefault="00930539" w:rsidP="00C701E5">
            <w:pPr>
              <w:tabs>
                <w:tab w:val="left" w:pos="1205"/>
              </w:tabs>
              <w:ind w:left="71" w:right="1064"/>
              <w:jc w:val="both"/>
              <w:rPr>
                <w:sz w:val="16"/>
                <w:szCs w:val="16"/>
              </w:rPr>
            </w:pPr>
          </w:p>
          <w:p w:rsidR="00930539" w:rsidRPr="000443D0" w:rsidRDefault="00930539" w:rsidP="00C701E5">
            <w:pPr>
              <w:tabs>
                <w:tab w:val="left" w:pos="1205"/>
              </w:tabs>
              <w:ind w:left="71" w:right="1064"/>
              <w:jc w:val="both"/>
              <w:rPr>
                <w:sz w:val="16"/>
                <w:szCs w:val="16"/>
              </w:rPr>
            </w:pPr>
            <w:r w:rsidRPr="000443D0">
              <w:rPr>
                <w:sz w:val="16"/>
                <w:szCs w:val="16"/>
              </w:rPr>
              <w:t xml:space="preserve">Material: </w:t>
            </w:r>
          </w:p>
          <w:p w:rsidR="00930539" w:rsidRPr="000443D0" w:rsidRDefault="00930539" w:rsidP="00C701E5">
            <w:pPr>
              <w:tabs>
                <w:tab w:val="left" w:pos="1205"/>
              </w:tabs>
              <w:ind w:left="71" w:right="1064"/>
              <w:jc w:val="both"/>
              <w:rPr>
                <w:sz w:val="16"/>
                <w:szCs w:val="16"/>
              </w:rPr>
            </w:pPr>
            <w:r w:rsidRPr="000443D0">
              <w:rPr>
                <w:rFonts w:cs="Arial"/>
                <w:sz w:val="16"/>
                <w:szCs w:val="16"/>
              </w:rPr>
              <w:t>Sopro KellerDicht Super+ KSP 652,</w:t>
            </w:r>
          </w:p>
          <w:p w:rsidR="00930539" w:rsidRPr="000443D0" w:rsidRDefault="00930539" w:rsidP="00C701E5">
            <w:pPr>
              <w:tabs>
                <w:tab w:val="left" w:pos="1205"/>
              </w:tabs>
              <w:ind w:left="71" w:right="1064"/>
              <w:jc w:val="both"/>
              <w:rPr>
                <w:sz w:val="16"/>
                <w:szCs w:val="16"/>
              </w:rPr>
            </w:pPr>
            <w:r w:rsidRPr="000443D0">
              <w:rPr>
                <w:rFonts w:cs="Arial"/>
                <w:sz w:val="16"/>
                <w:szCs w:val="16"/>
              </w:rPr>
              <w:t>Sopro KellerDicht-Armierung KDA 662</w:t>
            </w:r>
            <w:r w:rsidRPr="000443D0">
              <w:rPr>
                <w:sz w:val="16"/>
                <w:szCs w:val="16"/>
              </w:rPr>
              <w:t xml:space="preserve"> oder gleichwertig.</w:t>
            </w:r>
          </w:p>
          <w:p w:rsidR="00930539" w:rsidRPr="0076220A" w:rsidRDefault="00930539" w:rsidP="00C701E5">
            <w:pPr>
              <w:tabs>
                <w:tab w:val="left" w:pos="1205"/>
              </w:tabs>
              <w:ind w:right="1064"/>
              <w:rPr>
                <w:sz w:val="16"/>
              </w:rPr>
            </w:pPr>
          </w:p>
        </w:tc>
        <w:tc>
          <w:tcPr>
            <w:tcW w:w="1276"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sz w:val="16"/>
              </w:rPr>
            </w:pPr>
          </w:p>
        </w:tc>
        <w:tc>
          <w:tcPr>
            <w:tcW w:w="1389" w:type="dxa"/>
            <w:tcBorders>
              <w:top w:val="nil"/>
              <w:left w:val="nil"/>
              <w:bottom w:val="nil"/>
            </w:tcBorders>
            <w:shd w:val="clear" w:color="auto" w:fill="auto"/>
          </w:tcPr>
          <w:p w:rsidR="00930539" w:rsidRPr="0076220A" w:rsidRDefault="00930539" w:rsidP="00C701E5">
            <w:pPr>
              <w:tabs>
                <w:tab w:val="left" w:pos="7716"/>
              </w:tabs>
              <w:ind w:left="71" w:right="-70"/>
              <w:jc w:val="center"/>
              <w:rPr>
                <w:sz w:val="16"/>
              </w:rPr>
            </w:pPr>
          </w:p>
        </w:tc>
      </w:tr>
      <w:tr w:rsidR="00930539" w:rsidRPr="0076220A" w:rsidTr="00C701E5">
        <w:trPr>
          <w:trHeight w:val="303"/>
        </w:trPr>
        <w:tc>
          <w:tcPr>
            <w:tcW w:w="921" w:type="dxa"/>
            <w:tcBorders>
              <w:top w:val="nil"/>
              <w:bottom w:val="nil"/>
            </w:tcBorders>
            <w:shd w:val="clear" w:color="auto" w:fill="FFFF99"/>
          </w:tcPr>
          <w:p w:rsidR="00930539" w:rsidRPr="0076220A" w:rsidRDefault="00930539" w:rsidP="00C701E5">
            <w:pPr>
              <w:jc w:val="center"/>
              <w:rPr>
                <w:sz w:val="16"/>
              </w:rPr>
            </w:pPr>
          </w:p>
          <w:p w:rsidR="00930539" w:rsidRPr="0076220A" w:rsidRDefault="00930539" w:rsidP="00C701E5">
            <w:pPr>
              <w:jc w:val="center"/>
              <w:rPr>
                <w:sz w:val="16"/>
              </w:rPr>
            </w:pPr>
            <w:r>
              <w:rPr>
                <w:sz w:val="16"/>
              </w:rPr>
              <w:t>10</w:t>
            </w:r>
            <w:r w:rsidRPr="0076220A">
              <w:rPr>
                <w:sz w:val="16"/>
              </w:rPr>
              <w:t>0</w:t>
            </w:r>
          </w:p>
        </w:tc>
        <w:tc>
          <w:tcPr>
            <w:tcW w:w="3260" w:type="dxa"/>
            <w:tcBorders>
              <w:top w:val="nil"/>
              <w:bottom w:val="nil"/>
              <w:right w:val="nil"/>
            </w:tcBorders>
          </w:tcPr>
          <w:p w:rsidR="00930539" w:rsidRPr="0076220A" w:rsidRDefault="00930539" w:rsidP="00C701E5">
            <w:pPr>
              <w:ind w:left="71"/>
              <w:rPr>
                <w:b/>
                <w:sz w:val="16"/>
              </w:rPr>
            </w:pPr>
          </w:p>
          <w:p w:rsidR="00930539" w:rsidRPr="0076220A" w:rsidRDefault="00930539" w:rsidP="00C701E5">
            <w:pPr>
              <w:ind w:left="71"/>
              <w:rPr>
                <w:b/>
                <w:sz w:val="16"/>
              </w:rPr>
            </w:pPr>
            <w:r w:rsidRPr="0076220A">
              <w:rPr>
                <w:b/>
                <w:sz w:val="16"/>
              </w:rPr>
              <w:t>Flächenabdichtung Wasserbeanspruchung: Bodenfeucht</w:t>
            </w:r>
            <w:r>
              <w:rPr>
                <w:b/>
                <w:sz w:val="16"/>
              </w:rPr>
              <w:t>e, nicht drückendes Wasser (W1-E und W4-E))</w:t>
            </w:r>
            <w:r w:rsidRPr="0076220A">
              <w:rPr>
                <w:b/>
                <w:sz w:val="16"/>
              </w:rPr>
              <w:t>:</w:t>
            </w:r>
          </w:p>
        </w:tc>
        <w:tc>
          <w:tcPr>
            <w:tcW w:w="1418"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sz w:val="16"/>
              </w:rPr>
            </w:pPr>
          </w:p>
          <w:p w:rsidR="00930539" w:rsidRPr="0076220A" w:rsidRDefault="00930539" w:rsidP="00C701E5">
            <w:pPr>
              <w:tabs>
                <w:tab w:val="left" w:pos="7716"/>
              </w:tabs>
              <w:ind w:left="71" w:right="-70"/>
              <w:jc w:val="center"/>
              <w:rPr>
                <w:b/>
                <w:sz w:val="16"/>
              </w:rPr>
            </w:pPr>
            <w:r w:rsidRPr="0076220A">
              <w:rPr>
                <w:b/>
                <w:sz w:val="16"/>
              </w:rPr>
              <w:t>…………</w:t>
            </w:r>
          </w:p>
        </w:tc>
        <w:tc>
          <w:tcPr>
            <w:tcW w:w="1275"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sz w:val="16"/>
              </w:rPr>
            </w:pPr>
          </w:p>
          <w:p w:rsidR="00930539" w:rsidRPr="0076220A" w:rsidRDefault="00930539" w:rsidP="00C701E5">
            <w:pPr>
              <w:tabs>
                <w:tab w:val="left" w:pos="7716"/>
              </w:tabs>
              <w:ind w:left="71" w:right="-70"/>
              <w:jc w:val="center"/>
              <w:rPr>
                <w:sz w:val="16"/>
              </w:rPr>
            </w:pPr>
            <w:r w:rsidRPr="0076220A">
              <w:rPr>
                <w:sz w:val="16"/>
              </w:rPr>
              <w:t>m²</w:t>
            </w:r>
          </w:p>
        </w:tc>
        <w:tc>
          <w:tcPr>
            <w:tcW w:w="1276"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sz w:val="16"/>
              </w:rPr>
            </w:pPr>
          </w:p>
          <w:p w:rsidR="00930539" w:rsidRPr="0076220A" w:rsidRDefault="00930539" w:rsidP="00C701E5">
            <w:pPr>
              <w:tabs>
                <w:tab w:val="left" w:pos="7716"/>
              </w:tabs>
              <w:ind w:left="71" w:right="-70"/>
              <w:jc w:val="center"/>
              <w:rPr>
                <w:b/>
                <w:sz w:val="16"/>
              </w:rPr>
            </w:pPr>
            <w:r w:rsidRPr="0076220A">
              <w:rPr>
                <w:b/>
                <w:sz w:val="16"/>
              </w:rPr>
              <w:t>…………</w:t>
            </w:r>
          </w:p>
        </w:tc>
        <w:tc>
          <w:tcPr>
            <w:tcW w:w="1389" w:type="dxa"/>
            <w:tcBorders>
              <w:top w:val="nil"/>
              <w:left w:val="nil"/>
              <w:bottom w:val="nil"/>
            </w:tcBorders>
            <w:shd w:val="clear" w:color="auto" w:fill="auto"/>
          </w:tcPr>
          <w:p w:rsidR="00930539" w:rsidRPr="0076220A" w:rsidRDefault="00930539" w:rsidP="00C701E5">
            <w:pPr>
              <w:tabs>
                <w:tab w:val="left" w:pos="7716"/>
              </w:tabs>
              <w:ind w:left="71" w:right="-70"/>
              <w:jc w:val="center"/>
              <w:rPr>
                <w:sz w:val="16"/>
              </w:rPr>
            </w:pPr>
          </w:p>
          <w:p w:rsidR="00930539" w:rsidRPr="0076220A" w:rsidRDefault="00930539" w:rsidP="00C701E5">
            <w:pPr>
              <w:tabs>
                <w:tab w:val="left" w:pos="7716"/>
              </w:tabs>
              <w:ind w:left="71" w:right="-70"/>
              <w:jc w:val="center"/>
              <w:rPr>
                <w:b/>
                <w:sz w:val="16"/>
              </w:rPr>
            </w:pPr>
            <w:r w:rsidRPr="0076220A">
              <w:rPr>
                <w:b/>
                <w:sz w:val="16"/>
              </w:rPr>
              <w:t>…………</w:t>
            </w:r>
          </w:p>
        </w:tc>
      </w:tr>
      <w:tr w:rsidR="00930539" w:rsidRPr="0076220A" w:rsidTr="00C701E5">
        <w:trPr>
          <w:trHeight w:val="849"/>
        </w:trPr>
        <w:tc>
          <w:tcPr>
            <w:tcW w:w="921" w:type="dxa"/>
            <w:tcBorders>
              <w:top w:val="nil"/>
              <w:bottom w:val="nil"/>
            </w:tcBorders>
            <w:shd w:val="clear" w:color="auto" w:fill="FFFF99"/>
          </w:tcPr>
          <w:p w:rsidR="00930539" w:rsidRPr="0076220A" w:rsidRDefault="00930539" w:rsidP="00C701E5">
            <w:pPr>
              <w:jc w:val="center"/>
              <w:rPr>
                <w:sz w:val="16"/>
              </w:rPr>
            </w:pPr>
          </w:p>
          <w:p w:rsidR="00930539" w:rsidRPr="0076220A" w:rsidRDefault="00930539" w:rsidP="00C701E5">
            <w:pPr>
              <w:jc w:val="center"/>
              <w:rPr>
                <w:sz w:val="16"/>
              </w:rPr>
            </w:pPr>
          </w:p>
        </w:tc>
        <w:tc>
          <w:tcPr>
            <w:tcW w:w="5953" w:type="dxa"/>
            <w:gridSpan w:val="3"/>
            <w:tcBorders>
              <w:top w:val="nil"/>
              <w:bottom w:val="nil"/>
              <w:right w:val="nil"/>
            </w:tcBorders>
            <w:shd w:val="clear" w:color="auto" w:fill="FFFFFF"/>
          </w:tcPr>
          <w:p w:rsidR="00930539" w:rsidRPr="0076220A" w:rsidRDefault="00930539" w:rsidP="00C701E5">
            <w:pPr>
              <w:tabs>
                <w:tab w:val="left" w:pos="1205"/>
              </w:tabs>
              <w:ind w:left="71" w:right="1064"/>
              <w:rPr>
                <w:sz w:val="16"/>
              </w:rPr>
            </w:pPr>
          </w:p>
          <w:p w:rsidR="00930539" w:rsidRPr="0076220A" w:rsidRDefault="00930539" w:rsidP="00C701E5">
            <w:pPr>
              <w:tabs>
                <w:tab w:val="left" w:pos="1205"/>
              </w:tabs>
              <w:ind w:left="71" w:right="1064"/>
              <w:jc w:val="both"/>
              <w:rPr>
                <w:sz w:val="16"/>
              </w:rPr>
            </w:pPr>
            <w:r w:rsidRPr="0076220A">
              <w:rPr>
                <w:sz w:val="16"/>
              </w:rPr>
              <w:t xml:space="preserve">Abdichten der Gesamtfläche gegen Bodenfeuchte und nicht stauendes Sickerwasser mit polystyrolgefüllter, lösemittelfreier, kunststoffmodifizierter Bitumen-Dickbeschichtung auf Basis einer Kautschukbitumenemulsion. Das Material in mind. zwei Arbeitsgängen im Spachtel- oder Spritzverfahren auftragen. Vor dem Auftrag der nächsten Schicht muss die vorherige getrocknet sein. </w:t>
            </w:r>
          </w:p>
          <w:p w:rsidR="00930539" w:rsidRPr="002122F9" w:rsidRDefault="00930539" w:rsidP="00C701E5">
            <w:pPr>
              <w:tabs>
                <w:tab w:val="left" w:pos="1205"/>
              </w:tabs>
              <w:ind w:left="71" w:right="1064"/>
              <w:jc w:val="both"/>
              <w:rPr>
                <w:sz w:val="16"/>
              </w:rPr>
            </w:pPr>
          </w:p>
          <w:p w:rsidR="00930539" w:rsidRPr="002122F9" w:rsidRDefault="00930539" w:rsidP="00C701E5">
            <w:pPr>
              <w:tabs>
                <w:tab w:val="left" w:pos="1205"/>
              </w:tabs>
              <w:ind w:left="71" w:right="1064"/>
              <w:jc w:val="both"/>
              <w:rPr>
                <w:sz w:val="16"/>
              </w:rPr>
            </w:pPr>
            <w:r w:rsidRPr="002122F9">
              <w:rPr>
                <w:sz w:val="16"/>
              </w:rPr>
              <w:t xml:space="preserve">Gesamttrockenschichtdicken </w:t>
            </w:r>
            <w:r w:rsidRPr="002122F9">
              <w:rPr>
                <w:rFonts w:cs="Arial"/>
                <w:sz w:val="16"/>
              </w:rPr>
              <w:t>≥</w:t>
            </w:r>
            <w:r w:rsidRPr="002122F9">
              <w:rPr>
                <w:sz w:val="16"/>
              </w:rPr>
              <w:t xml:space="preserve"> 3 mm</w:t>
            </w:r>
          </w:p>
          <w:p w:rsidR="00930539" w:rsidRDefault="00930539" w:rsidP="00C701E5">
            <w:pPr>
              <w:tabs>
                <w:tab w:val="left" w:pos="1205"/>
              </w:tabs>
              <w:ind w:left="71" w:right="1064"/>
              <w:jc w:val="both"/>
              <w:rPr>
                <w:sz w:val="16"/>
              </w:rPr>
            </w:pPr>
            <w:r w:rsidRPr="0076220A">
              <w:rPr>
                <w:sz w:val="16"/>
              </w:rPr>
              <w:br/>
              <w:t xml:space="preserve">Material: </w:t>
            </w:r>
          </w:p>
          <w:p w:rsidR="00930539" w:rsidRPr="000443D0" w:rsidRDefault="00930539" w:rsidP="00C701E5">
            <w:pPr>
              <w:tabs>
                <w:tab w:val="left" w:pos="1205"/>
              </w:tabs>
              <w:ind w:left="71" w:right="1064"/>
              <w:jc w:val="both"/>
              <w:rPr>
                <w:sz w:val="16"/>
                <w:szCs w:val="16"/>
              </w:rPr>
            </w:pPr>
            <w:r w:rsidRPr="001F6067">
              <w:rPr>
                <w:rFonts w:cs="Arial"/>
                <w:sz w:val="16"/>
                <w:szCs w:val="16"/>
              </w:rPr>
              <w:t>Sopro KellerDicht Super+ KSP 652</w:t>
            </w:r>
            <w:r w:rsidRPr="001F6067">
              <w:rPr>
                <w:sz w:val="16"/>
                <w:szCs w:val="16"/>
              </w:rPr>
              <w:t xml:space="preserve"> oder gleichwertig.</w:t>
            </w:r>
          </w:p>
          <w:p w:rsidR="00930539" w:rsidRPr="0076220A" w:rsidRDefault="00930539" w:rsidP="00C701E5">
            <w:pPr>
              <w:ind w:right="1064"/>
              <w:rPr>
                <w:sz w:val="16"/>
              </w:rPr>
            </w:pPr>
          </w:p>
        </w:tc>
        <w:tc>
          <w:tcPr>
            <w:tcW w:w="1276"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sz w:val="16"/>
              </w:rPr>
            </w:pPr>
          </w:p>
        </w:tc>
        <w:tc>
          <w:tcPr>
            <w:tcW w:w="1389" w:type="dxa"/>
            <w:tcBorders>
              <w:top w:val="nil"/>
              <w:left w:val="nil"/>
              <w:bottom w:val="nil"/>
            </w:tcBorders>
            <w:shd w:val="clear" w:color="auto" w:fill="auto"/>
          </w:tcPr>
          <w:p w:rsidR="00930539" w:rsidRPr="0076220A" w:rsidRDefault="00930539" w:rsidP="00C701E5">
            <w:pPr>
              <w:tabs>
                <w:tab w:val="left" w:pos="7716"/>
              </w:tabs>
              <w:ind w:left="71" w:right="-70"/>
              <w:jc w:val="center"/>
              <w:rPr>
                <w:sz w:val="16"/>
              </w:rPr>
            </w:pPr>
          </w:p>
        </w:tc>
      </w:tr>
      <w:tr w:rsidR="00930539" w:rsidRPr="0076220A" w:rsidTr="00C701E5">
        <w:trPr>
          <w:trHeight w:val="148"/>
        </w:trPr>
        <w:tc>
          <w:tcPr>
            <w:tcW w:w="921" w:type="dxa"/>
            <w:tcBorders>
              <w:top w:val="nil"/>
              <w:bottom w:val="nil"/>
            </w:tcBorders>
            <w:shd w:val="clear" w:color="auto" w:fill="FFFF99"/>
          </w:tcPr>
          <w:p w:rsidR="00930539" w:rsidRPr="0076220A" w:rsidRDefault="00930539" w:rsidP="00C701E5">
            <w:pPr>
              <w:jc w:val="center"/>
              <w:rPr>
                <w:sz w:val="16"/>
              </w:rPr>
            </w:pPr>
          </w:p>
          <w:p w:rsidR="00930539" w:rsidRPr="0076220A" w:rsidRDefault="00930539" w:rsidP="00C701E5">
            <w:pPr>
              <w:jc w:val="center"/>
              <w:rPr>
                <w:sz w:val="16"/>
              </w:rPr>
            </w:pPr>
            <w:r>
              <w:rPr>
                <w:sz w:val="16"/>
              </w:rPr>
              <w:t>11</w:t>
            </w:r>
            <w:r w:rsidRPr="0076220A">
              <w:rPr>
                <w:sz w:val="16"/>
              </w:rPr>
              <w:t>0</w:t>
            </w:r>
          </w:p>
        </w:tc>
        <w:tc>
          <w:tcPr>
            <w:tcW w:w="3260" w:type="dxa"/>
            <w:tcBorders>
              <w:top w:val="nil"/>
              <w:bottom w:val="nil"/>
              <w:right w:val="nil"/>
            </w:tcBorders>
          </w:tcPr>
          <w:p w:rsidR="00930539" w:rsidRPr="0076220A" w:rsidRDefault="00930539" w:rsidP="00C701E5">
            <w:pPr>
              <w:tabs>
                <w:tab w:val="left" w:pos="7716"/>
              </w:tabs>
              <w:ind w:left="71" w:right="-70"/>
              <w:rPr>
                <w:sz w:val="16"/>
              </w:rPr>
            </w:pPr>
          </w:p>
          <w:p w:rsidR="00930539" w:rsidRPr="0076220A" w:rsidRDefault="00930539" w:rsidP="00C701E5">
            <w:pPr>
              <w:tabs>
                <w:tab w:val="left" w:pos="1205"/>
              </w:tabs>
              <w:ind w:left="71"/>
              <w:rPr>
                <w:b/>
                <w:sz w:val="16"/>
              </w:rPr>
            </w:pPr>
            <w:r w:rsidRPr="0076220A">
              <w:rPr>
                <w:b/>
                <w:sz w:val="16"/>
              </w:rPr>
              <w:t xml:space="preserve">Zulage zu Vorposition: </w:t>
            </w:r>
          </w:p>
          <w:p w:rsidR="00930539" w:rsidRPr="0076220A" w:rsidRDefault="00930539" w:rsidP="00C701E5">
            <w:pPr>
              <w:tabs>
                <w:tab w:val="left" w:pos="1205"/>
              </w:tabs>
              <w:ind w:left="71"/>
              <w:rPr>
                <w:b/>
                <w:sz w:val="16"/>
              </w:rPr>
            </w:pPr>
            <w:r w:rsidRPr="0076220A">
              <w:rPr>
                <w:b/>
                <w:sz w:val="16"/>
              </w:rPr>
              <w:t xml:space="preserve">Flächenabdichtung Wasserbeanspruchung: </w:t>
            </w:r>
            <w:r>
              <w:rPr>
                <w:b/>
                <w:sz w:val="16"/>
              </w:rPr>
              <w:t>Mäßige Einwir</w:t>
            </w:r>
            <w:r w:rsidR="009A6E03">
              <w:rPr>
                <w:b/>
                <w:sz w:val="16"/>
              </w:rPr>
              <w:t>kung von drückendem Wasser (W2.1</w:t>
            </w:r>
            <w:r>
              <w:rPr>
                <w:b/>
                <w:sz w:val="16"/>
              </w:rPr>
              <w:t>-</w:t>
            </w:r>
            <w:r w:rsidR="009A6E03">
              <w:rPr>
                <w:b/>
                <w:sz w:val="16"/>
              </w:rPr>
              <w:t>E und W</w:t>
            </w:r>
            <w:r w:rsidRPr="002122F9">
              <w:rPr>
                <w:b/>
                <w:sz w:val="16"/>
              </w:rPr>
              <w:t>3-E</w:t>
            </w:r>
            <w:r>
              <w:rPr>
                <w:b/>
                <w:sz w:val="16"/>
              </w:rPr>
              <w:t>)</w:t>
            </w:r>
            <w:r w:rsidRPr="0076220A">
              <w:rPr>
                <w:b/>
                <w:sz w:val="16"/>
              </w:rPr>
              <w:t>:</w:t>
            </w:r>
          </w:p>
          <w:p w:rsidR="00930539" w:rsidRPr="0076220A" w:rsidRDefault="00930539" w:rsidP="00C701E5">
            <w:pPr>
              <w:tabs>
                <w:tab w:val="left" w:pos="1205"/>
              </w:tabs>
              <w:rPr>
                <w:b/>
                <w:bCs/>
                <w:sz w:val="16"/>
              </w:rPr>
            </w:pPr>
          </w:p>
        </w:tc>
        <w:tc>
          <w:tcPr>
            <w:tcW w:w="1418"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sz w:val="16"/>
              </w:rPr>
            </w:pPr>
          </w:p>
          <w:p w:rsidR="00930539" w:rsidRPr="0076220A" w:rsidRDefault="00930539" w:rsidP="00C701E5">
            <w:pPr>
              <w:tabs>
                <w:tab w:val="left" w:pos="7716"/>
              </w:tabs>
              <w:ind w:left="71" w:right="-70"/>
              <w:jc w:val="center"/>
              <w:rPr>
                <w:b/>
                <w:sz w:val="16"/>
              </w:rPr>
            </w:pPr>
            <w:r w:rsidRPr="0076220A">
              <w:rPr>
                <w:b/>
                <w:sz w:val="16"/>
              </w:rPr>
              <w:t>…………</w:t>
            </w:r>
          </w:p>
        </w:tc>
        <w:tc>
          <w:tcPr>
            <w:tcW w:w="1275" w:type="dxa"/>
            <w:tcBorders>
              <w:top w:val="nil"/>
              <w:left w:val="nil"/>
              <w:bottom w:val="nil"/>
              <w:right w:val="nil"/>
            </w:tcBorders>
            <w:shd w:val="clear" w:color="auto" w:fill="FFFFFF"/>
          </w:tcPr>
          <w:p w:rsidR="00930539" w:rsidRPr="0076220A" w:rsidRDefault="00930539" w:rsidP="00C701E5">
            <w:pPr>
              <w:tabs>
                <w:tab w:val="left" w:pos="7716"/>
              </w:tabs>
              <w:ind w:left="71" w:right="-70"/>
              <w:rPr>
                <w:sz w:val="16"/>
              </w:rPr>
            </w:pPr>
          </w:p>
          <w:p w:rsidR="00930539" w:rsidRPr="0076220A" w:rsidRDefault="00930539" w:rsidP="00C701E5">
            <w:pPr>
              <w:tabs>
                <w:tab w:val="left" w:pos="7716"/>
              </w:tabs>
              <w:ind w:left="71" w:right="-70"/>
              <w:jc w:val="center"/>
              <w:rPr>
                <w:sz w:val="16"/>
              </w:rPr>
            </w:pPr>
            <w:r w:rsidRPr="0076220A">
              <w:rPr>
                <w:sz w:val="16"/>
              </w:rPr>
              <w:t>m²</w:t>
            </w:r>
          </w:p>
        </w:tc>
        <w:tc>
          <w:tcPr>
            <w:tcW w:w="1276"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sz w:val="16"/>
              </w:rPr>
            </w:pPr>
          </w:p>
          <w:p w:rsidR="00930539" w:rsidRPr="0076220A" w:rsidRDefault="00930539" w:rsidP="00C701E5">
            <w:pPr>
              <w:tabs>
                <w:tab w:val="left" w:pos="7716"/>
              </w:tabs>
              <w:ind w:left="71" w:right="-70"/>
              <w:jc w:val="center"/>
              <w:rPr>
                <w:b/>
                <w:sz w:val="16"/>
              </w:rPr>
            </w:pPr>
            <w:r w:rsidRPr="0076220A">
              <w:rPr>
                <w:b/>
                <w:sz w:val="16"/>
              </w:rPr>
              <w:t>…………</w:t>
            </w:r>
          </w:p>
        </w:tc>
        <w:tc>
          <w:tcPr>
            <w:tcW w:w="1389" w:type="dxa"/>
            <w:tcBorders>
              <w:top w:val="nil"/>
              <w:left w:val="nil"/>
              <w:bottom w:val="nil"/>
            </w:tcBorders>
            <w:shd w:val="clear" w:color="auto" w:fill="auto"/>
          </w:tcPr>
          <w:p w:rsidR="00930539" w:rsidRPr="0076220A" w:rsidRDefault="00930539" w:rsidP="00C701E5">
            <w:pPr>
              <w:tabs>
                <w:tab w:val="left" w:pos="7716"/>
              </w:tabs>
              <w:ind w:left="71" w:right="-70"/>
              <w:jc w:val="center"/>
              <w:rPr>
                <w:sz w:val="16"/>
              </w:rPr>
            </w:pPr>
          </w:p>
          <w:p w:rsidR="00930539" w:rsidRPr="0076220A" w:rsidRDefault="00930539" w:rsidP="00C701E5">
            <w:pPr>
              <w:tabs>
                <w:tab w:val="left" w:pos="7716"/>
              </w:tabs>
              <w:ind w:left="71" w:right="-70"/>
              <w:jc w:val="center"/>
              <w:rPr>
                <w:b/>
                <w:sz w:val="16"/>
              </w:rPr>
            </w:pPr>
            <w:r w:rsidRPr="0076220A">
              <w:rPr>
                <w:b/>
                <w:sz w:val="16"/>
              </w:rPr>
              <w:t>…………</w:t>
            </w:r>
          </w:p>
        </w:tc>
      </w:tr>
      <w:tr w:rsidR="00930539" w:rsidRPr="0076220A" w:rsidTr="00C701E5">
        <w:trPr>
          <w:trHeight w:val="1305"/>
        </w:trPr>
        <w:tc>
          <w:tcPr>
            <w:tcW w:w="921" w:type="dxa"/>
            <w:tcBorders>
              <w:top w:val="nil"/>
              <w:bottom w:val="nil"/>
              <w:right w:val="single" w:sz="4" w:space="0" w:color="auto"/>
            </w:tcBorders>
            <w:shd w:val="clear" w:color="auto" w:fill="FFFF99"/>
          </w:tcPr>
          <w:p w:rsidR="00930539" w:rsidRPr="0076220A" w:rsidRDefault="00930539" w:rsidP="00C701E5">
            <w:pPr>
              <w:jc w:val="center"/>
              <w:rPr>
                <w:sz w:val="16"/>
              </w:rPr>
            </w:pPr>
          </w:p>
          <w:p w:rsidR="00930539" w:rsidRPr="0076220A" w:rsidRDefault="00930539" w:rsidP="00C701E5">
            <w:pPr>
              <w:jc w:val="center"/>
              <w:rPr>
                <w:sz w:val="16"/>
              </w:rPr>
            </w:pPr>
          </w:p>
        </w:tc>
        <w:tc>
          <w:tcPr>
            <w:tcW w:w="5953" w:type="dxa"/>
            <w:gridSpan w:val="3"/>
            <w:tcBorders>
              <w:top w:val="nil"/>
              <w:left w:val="single" w:sz="4" w:space="0" w:color="auto"/>
              <w:bottom w:val="nil"/>
              <w:right w:val="nil"/>
            </w:tcBorders>
            <w:shd w:val="clear" w:color="auto" w:fill="FFFFFF"/>
          </w:tcPr>
          <w:p w:rsidR="00930539" w:rsidRPr="0076220A" w:rsidRDefault="00930539" w:rsidP="00C701E5">
            <w:pPr>
              <w:tabs>
                <w:tab w:val="left" w:pos="1205"/>
              </w:tabs>
              <w:ind w:left="71" w:right="1064"/>
              <w:jc w:val="both"/>
              <w:rPr>
                <w:sz w:val="16"/>
              </w:rPr>
            </w:pPr>
            <w:r w:rsidRPr="0076220A">
              <w:rPr>
                <w:sz w:val="16"/>
              </w:rPr>
              <w:t>Wie Vorposition, jedoch unter Einlage eines bitumen- und alkalibeständigen Armierungsgewebes.</w:t>
            </w:r>
          </w:p>
          <w:p w:rsidR="00930539" w:rsidRPr="0076220A" w:rsidRDefault="00930539" w:rsidP="00C701E5">
            <w:pPr>
              <w:tabs>
                <w:tab w:val="left" w:pos="1205"/>
              </w:tabs>
              <w:ind w:left="71" w:right="1064"/>
              <w:jc w:val="both"/>
              <w:rPr>
                <w:sz w:val="16"/>
              </w:rPr>
            </w:pPr>
            <w:r w:rsidRPr="0076220A">
              <w:rPr>
                <w:sz w:val="16"/>
              </w:rPr>
              <w:t>Das Armierungsgewebe ist vollständig mit Bitumenmaterial zu überdecken (insbesondere im Randbereich) um kapillaren Wassereintritt zu verhindern.</w:t>
            </w:r>
          </w:p>
          <w:p w:rsidR="00930539" w:rsidRPr="0076220A" w:rsidRDefault="00930539" w:rsidP="00C701E5">
            <w:pPr>
              <w:tabs>
                <w:tab w:val="left" w:pos="1205"/>
              </w:tabs>
              <w:ind w:left="71" w:right="1064"/>
              <w:jc w:val="both"/>
              <w:rPr>
                <w:sz w:val="16"/>
              </w:rPr>
            </w:pPr>
          </w:p>
          <w:p w:rsidR="00930539" w:rsidRPr="002122F9" w:rsidRDefault="00930539" w:rsidP="00C701E5">
            <w:pPr>
              <w:tabs>
                <w:tab w:val="left" w:pos="1205"/>
              </w:tabs>
              <w:ind w:left="71" w:right="1064"/>
              <w:jc w:val="both"/>
              <w:rPr>
                <w:sz w:val="16"/>
              </w:rPr>
            </w:pPr>
            <w:r w:rsidRPr="002122F9">
              <w:rPr>
                <w:sz w:val="16"/>
              </w:rPr>
              <w:t xml:space="preserve">Gesamttrockenschichtdicke </w:t>
            </w:r>
            <w:r w:rsidRPr="002122F9">
              <w:rPr>
                <w:rFonts w:cs="Arial"/>
                <w:sz w:val="16"/>
              </w:rPr>
              <w:t>≥</w:t>
            </w:r>
            <w:r w:rsidRPr="002122F9">
              <w:rPr>
                <w:sz w:val="16"/>
              </w:rPr>
              <w:t xml:space="preserve"> 4 mm mit Armierungsgewebe</w:t>
            </w:r>
          </w:p>
          <w:p w:rsidR="00930539" w:rsidRPr="0076220A" w:rsidRDefault="00930539" w:rsidP="009A6E03">
            <w:pPr>
              <w:tabs>
                <w:tab w:val="left" w:pos="1205"/>
              </w:tabs>
              <w:ind w:right="1064"/>
              <w:jc w:val="both"/>
              <w:rPr>
                <w:sz w:val="16"/>
              </w:rPr>
            </w:pPr>
          </w:p>
          <w:p w:rsidR="00930539" w:rsidRDefault="00930539" w:rsidP="00C701E5">
            <w:pPr>
              <w:tabs>
                <w:tab w:val="left" w:pos="1205"/>
              </w:tabs>
              <w:ind w:left="71" w:right="1064"/>
              <w:jc w:val="both"/>
              <w:rPr>
                <w:sz w:val="16"/>
              </w:rPr>
            </w:pPr>
            <w:r w:rsidRPr="0076220A">
              <w:rPr>
                <w:sz w:val="16"/>
              </w:rPr>
              <w:t xml:space="preserve">Material: </w:t>
            </w:r>
          </w:p>
          <w:p w:rsidR="00930539" w:rsidRPr="00A619E8" w:rsidRDefault="00930539" w:rsidP="00C701E5">
            <w:pPr>
              <w:tabs>
                <w:tab w:val="left" w:pos="1205"/>
              </w:tabs>
              <w:ind w:left="71" w:right="1064"/>
              <w:jc w:val="both"/>
              <w:rPr>
                <w:sz w:val="16"/>
                <w:szCs w:val="16"/>
              </w:rPr>
            </w:pPr>
            <w:r w:rsidRPr="00A619E8">
              <w:rPr>
                <w:rFonts w:cs="Arial"/>
                <w:sz w:val="16"/>
                <w:szCs w:val="16"/>
              </w:rPr>
              <w:t>Sopro KellerDicht-Armierung KDA 662</w:t>
            </w:r>
            <w:r w:rsidRPr="00A619E8">
              <w:rPr>
                <w:sz w:val="16"/>
                <w:szCs w:val="16"/>
              </w:rPr>
              <w:t>,</w:t>
            </w:r>
          </w:p>
          <w:p w:rsidR="00930539" w:rsidRPr="002A30A9" w:rsidRDefault="00930539" w:rsidP="00C701E5">
            <w:pPr>
              <w:tabs>
                <w:tab w:val="left" w:pos="1205"/>
              </w:tabs>
              <w:ind w:left="71" w:right="1064"/>
              <w:jc w:val="both"/>
              <w:rPr>
                <w:sz w:val="16"/>
                <w:szCs w:val="16"/>
              </w:rPr>
            </w:pPr>
            <w:r w:rsidRPr="00A619E8">
              <w:rPr>
                <w:rFonts w:cs="Arial"/>
                <w:sz w:val="16"/>
                <w:szCs w:val="16"/>
              </w:rPr>
              <w:t>Sopro KellerDicht Super+ KSP 652</w:t>
            </w:r>
            <w:r w:rsidRPr="00A619E8">
              <w:rPr>
                <w:sz w:val="16"/>
                <w:szCs w:val="16"/>
              </w:rPr>
              <w:t xml:space="preserve"> oder gleichwertig.</w:t>
            </w:r>
          </w:p>
        </w:tc>
        <w:tc>
          <w:tcPr>
            <w:tcW w:w="1276"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sz w:val="16"/>
              </w:rPr>
            </w:pPr>
          </w:p>
        </w:tc>
        <w:tc>
          <w:tcPr>
            <w:tcW w:w="1389" w:type="dxa"/>
            <w:tcBorders>
              <w:top w:val="nil"/>
              <w:left w:val="nil"/>
              <w:bottom w:val="nil"/>
            </w:tcBorders>
            <w:shd w:val="clear" w:color="auto" w:fill="auto"/>
          </w:tcPr>
          <w:p w:rsidR="00930539" w:rsidRPr="0076220A" w:rsidRDefault="00930539" w:rsidP="00C701E5">
            <w:pPr>
              <w:tabs>
                <w:tab w:val="left" w:pos="7716"/>
              </w:tabs>
              <w:ind w:left="71" w:right="-70"/>
              <w:jc w:val="center"/>
              <w:rPr>
                <w:sz w:val="16"/>
              </w:rPr>
            </w:pPr>
          </w:p>
        </w:tc>
      </w:tr>
    </w:tbl>
    <w:p w:rsidR="009A6E03" w:rsidRDefault="009A6E0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260"/>
        <w:gridCol w:w="1418"/>
        <w:gridCol w:w="1275"/>
        <w:gridCol w:w="1276"/>
        <w:gridCol w:w="1389"/>
      </w:tblGrid>
      <w:tr w:rsidR="00930539" w:rsidRPr="0076220A" w:rsidTr="00C701E5">
        <w:trPr>
          <w:trHeight w:val="148"/>
        </w:trPr>
        <w:tc>
          <w:tcPr>
            <w:tcW w:w="921" w:type="dxa"/>
            <w:tcBorders>
              <w:top w:val="nil"/>
              <w:bottom w:val="nil"/>
            </w:tcBorders>
            <w:shd w:val="clear" w:color="auto" w:fill="FFFF99"/>
          </w:tcPr>
          <w:p w:rsidR="00930539" w:rsidRPr="0076220A" w:rsidRDefault="00930539" w:rsidP="00C701E5">
            <w:pPr>
              <w:jc w:val="center"/>
              <w:rPr>
                <w:sz w:val="16"/>
              </w:rPr>
            </w:pPr>
          </w:p>
          <w:p w:rsidR="00930539" w:rsidRPr="0076220A" w:rsidRDefault="00930539" w:rsidP="00C701E5">
            <w:pPr>
              <w:jc w:val="center"/>
              <w:rPr>
                <w:sz w:val="16"/>
              </w:rPr>
            </w:pPr>
            <w:r>
              <w:rPr>
                <w:sz w:val="16"/>
              </w:rPr>
              <w:t>12</w:t>
            </w:r>
            <w:r w:rsidRPr="0076220A">
              <w:rPr>
                <w:sz w:val="16"/>
              </w:rPr>
              <w:t>0</w:t>
            </w:r>
          </w:p>
        </w:tc>
        <w:tc>
          <w:tcPr>
            <w:tcW w:w="3260" w:type="dxa"/>
            <w:tcBorders>
              <w:top w:val="nil"/>
              <w:bottom w:val="nil"/>
              <w:right w:val="nil"/>
            </w:tcBorders>
          </w:tcPr>
          <w:p w:rsidR="00930539" w:rsidRPr="0076220A" w:rsidRDefault="00930539" w:rsidP="00C701E5">
            <w:pPr>
              <w:tabs>
                <w:tab w:val="left" w:pos="7716"/>
              </w:tabs>
              <w:ind w:left="71" w:right="-70"/>
              <w:rPr>
                <w:sz w:val="16"/>
              </w:rPr>
            </w:pPr>
          </w:p>
          <w:p w:rsidR="00930539" w:rsidRPr="0076220A" w:rsidRDefault="00930539" w:rsidP="00C701E5">
            <w:pPr>
              <w:ind w:left="71"/>
              <w:rPr>
                <w:b/>
                <w:sz w:val="16"/>
              </w:rPr>
            </w:pPr>
            <w:r w:rsidRPr="0076220A">
              <w:rPr>
                <w:b/>
                <w:sz w:val="16"/>
              </w:rPr>
              <w:t>Eventualposition:</w:t>
            </w:r>
          </w:p>
          <w:p w:rsidR="00930539" w:rsidRPr="0076220A" w:rsidRDefault="00930539" w:rsidP="00C701E5">
            <w:pPr>
              <w:ind w:left="71"/>
              <w:rPr>
                <w:b/>
                <w:sz w:val="16"/>
              </w:rPr>
            </w:pPr>
            <w:r>
              <w:rPr>
                <w:b/>
                <w:sz w:val="16"/>
              </w:rPr>
              <w:t xml:space="preserve">Abdeckung zum Schutz der </w:t>
            </w:r>
            <w:r w:rsidRPr="0076220A">
              <w:rPr>
                <w:b/>
                <w:sz w:val="16"/>
              </w:rPr>
              <w:t>Abdichtung:</w:t>
            </w:r>
          </w:p>
        </w:tc>
        <w:tc>
          <w:tcPr>
            <w:tcW w:w="1418"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b/>
                <w:sz w:val="16"/>
              </w:rPr>
            </w:pPr>
          </w:p>
          <w:p w:rsidR="00930539" w:rsidRPr="0076220A" w:rsidRDefault="00930539" w:rsidP="00C701E5">
            <w:pPr>
              <w:tabs>
                <w:tab w:val="left" w:pos="7716"/>
              </w:tabs>
              <w:ind w:left="71" w:right="-70"/>
              <w:jc w:val="center"/>
              <w:rPr>
                <w:sz w:val="16"/>
              </w:rPr>
            </w:pPr>
            <w:r w:rsidRPr="0076220A">
              <w:rPr>
                <w:b/>
                <w:sz w:val="16"/>
              </w:rPr>
              <w:t>…………</w:t>
            </w:r>
          </w:p>
        </w:tc>
        <w:tc>
          <w:tcPr>
            <w:tcW w:w="1275"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sz w:val="16"/>
              </w:rPr>
            </w:pPr>
          </w:p>
          <w:p w:rsidR="00930539" w:rsidRPr="0076220A" w:rsidRDefault="00930539" w:rsidP="00C701E5">
            <w:pPr>
              <w:tabs>
                <w:tab w:val="left" w:pos="7716"/>
              </w:tabs>
              <w:ind w:left="71" w:right="-70"/>
              <w:jc w:val="center"/>
              <w:rPr>
                <w:sz w:val="16"/>
              </w:rPr>
            </w:pPr>
            <w:r w:rsidRPr="0076220A">
              <w:rPr>
                <w:sz w:val="16"/>
              </w:rPr>
              <w:t>m²</w:t>
            </w:r>
          </w:p>
        </w:tc>
        <w:tc>
          <w:tcPr>
            <w:tcW w:w="1276"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b/>
                <w:sz w:val="16"/>
              </w:rPr>
            </w:pPr>
          </w:p>
          <w:p w:rsidR="00930539" w:rsidRPr="0076220A" w:rsidRDefault="00930539" w:rsidP="00C701E5">
            <w:pPr>
              <w:tabs>
                <w:tab w:val="left" w:pos="7716"/>
              </w:tabs>
              <w:ind w:left="71" w:right="-70"/>
              <w:jc w:val="center"/>
              <w:rPr>
                <w:b/>
                <w:sz w:val="16"/>
              </w:rPr>
            </w:pPr>
            <w:r w:rsidRPr="0076220A">
              <w:rPr>
                <w:b/>
                <w:sz w:val="16"/>
              </w:rPr>
              <w:t>…………</w:t>
            </w:r>
          </w:p>
        </w:tc>
        <w:tc>
          <w:tcPr>
            <w:tcW w:w="1389" w:type="dxa"/>
            <w:tcBorders>
              <w:top w:val="nil"/>
              <w:left w:val="nil"/>
              <w:bottom w:val="nil"/>
            </w:tcBorders>
            <w:shd w:val="clear" w:color="auto" w:fill="auto"/>
          </w:tcPr>
          <w:p w:rsidR="00930539" w:rsidRPr="0076220A" w:rsidRDefault="00930539" w:rsidP="00C701E5">
            <w:pPr>
              <w:tabs>
                <w:tab w:val="left" w:pos="7716"/>
              </w:tabs>
              <w:ind w:left="71" w:right="-70"/>
              <w:jc w:val="center"/>
              <w:rPr>
                <w:b/>
                <w:sz w:val="16"/>
              </w:rPr>
            </w:pPr>
          </w:p>
          <w:p w:rsidR="00930539" w:rsidRPr="0076220A" w:rsidRDefault="00930539" w:rsidP="00C701E5">
            <w:pPr>
              <w:tabs>
                <w:tab w:val="left" w:pos="7716"/>
              </w:tabs>
              <w:ind w:left="71" w:right="-70"/>
              <w:jc w:val="center"/>
              <w:rPr>
                <w:b/>
                <w:sz w:val="16"/>
              </w:rPr>
            </w:pPr>
            <w:r w:rsidRPr="0076220A">
              <w:rPr>
                <w:b/>
                <w:sz w:val="16"/>
              </w:rPr>
              <w:t>…………</w:t>
            </w:r>
          </w:p>
        </w:tc>
      </w:tr>
      <w:tr w:rsidR="00930539" w:rsidRPr="0076220A" w:rsidTr="00C701E5">
        <w:trPr>
          <w:trHeight w:val="937"/>
        </w:trPr>
        <w:tc>
          <w:tcPr>
            <w:tcW w:w="921" w:type="dxa"/>
            <w:tcBorders>
              <w:top w:val="nil"/>
              <w:bottom w:val="nil"/>
              <w:right w:val="single" w:sz="4" w:space="0" w:color="auto"/>
            </w:tcBorders>
            <w:shd w:val="clear" w:color="auto" w:fill="FFFF99"/>
          </w:tcPr>
          <w:p w:rsidR="00930539" w:rsidRPr="0076220A" w:rsidRDefault="00930539" w:rsidP="00C701E5">
            <w:pPr>
              <w:jc w:val="center"/>
              <w:rPr>
                <w:sz w:val="16"/>
              </w:rPr>
            </w:pPr>
          </w:p>
          <w:p w:rsidR="00930539" w:rsidRPr="0076220A" w:rsidRDefault="00930539" w:rsidP="00C701E5">
            <w:pPr>
              <w:jc w:val="center"/>
              <w:rPr>
                <w:sz w:val="16"/>
              </w:rPr>
            </w:pPr>
          </w:p>
          <w:p w:rsidR="00930539" w:rsidRPr="0076220A" w:rsidRDefault="00930539" w:rsidP="00C701E5">
            <w:pPr>
              <w:jc w:val="center"/>
              <w:rPr>
                <w:sz w:val="16"/>
              </w:rPr>
            </w:pPr>
          </w:p>
        </w:tc>
        <w:tc>
          <w:tcPr>
            <w:tcW w:w="5953" w:type="dxa"/>
            <w:gridSpan w:val="3"/>
            <w:tcBorders>
              <w:top w:val="nil"/>
              <w:left w:val="single" w:sz="4" w:space="0" w:color="auto"/>
              <w:bottom w:val="nil"/>
              <w:right w:val="nil"/>
            </w:tcBorders>
            <w:shd w:val="clear" w:color="auto" w:fill="FFFFFF"/>
          </w:tcPr>
          <w:p w:rsidR="00930539" w:rsidRPr="0076220A" w:rsidRDefault="00930539" w:rsidP="00C701E5">
            <w:pPr>
              <w:tabs>
                <w:tab w:val="left" w:pos="7716"/>
              </w:tabs>
              <w:ind w:left="71" w:right="1064"/>
              <w:jc w:val="center"/>
              <w:rPr>
                <w:sz w:val="16"/>
              </w:rPr>
            </w:pPr>
          </w:p>
          <w:p w:rsidR="00930539" w:rsidRPr="0076220A" w:rsidRDefault="00930539" w:rsidP="00C701E5">
            <w:pPr>
              <w:ind w:left="71" w:right="1064"/>
              <w:jc w:val="both"/>
              <w:rPr>
                <w:sz w:val="16"/>
              </w:rPr>
            </w:pPr>
            <w:r w:rsidRPr="0076220A">
              <w:rPr>
                <w:sz w:val="16"/>
              </w:rPr>
              <w:t>Nach Durchtrocknung der Abdichtung ist diese mit einer 0,2 mm starken PE-Folie in zwei Lagen abzudecken. Diese Maßnahme ist vor d</w:t>
            </w:r>
            <w:r>
              <w:rPr>
                <w:sz w:val="16"/>
              </w:rPr>
              <w:t>em Aufbringen von Estrichen bzw.</w:t>
            </w:r>
            <w:r w:rsidRPr="0076220A">
              <w:rPr>
                <w:sz w:val="16"/>
              </w:rPr>
              <w:t xml:space="preserve"> Schutzestrichen durchzuführen.</w:t>
            </w:r>
          </w:p>
          <w:p w:rsidR="00930539" w:rsidRPr="0076220A" w:rsidRDefault="00930539" w:rsidP="00C701E5">
            <w:pPr>
              <w:tabs>
                <w:tab w:val="left" w:pos="1269"/>
              </w:tabs>
              <w:ind w:right="1064"/>
              <w:rPr>
                <w:sz w:val="16"/>
                <w:szCs w:val="16"/>
              </w:rPr>
            </w:pPr>
          </w:p>
        </w:tc>
        <w:tc>
          <w:tcPr>
            <w:tcW w:w="1276"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sz w:val="16"/>
              </w:rPr>
            </w:pPr>
          </w:p>
        </w:tc>
        <w:tc>
          <w:tcPr>
            <w:tcW w:w="1389" w:type="dxa"/>
            <w:tcBorders>
              <w:top w:val="nil"/>
              <w:left w:val="nil"/>
              <w:bottom w:val="nil"/>
            </w:tcBorders>
            <w:shd w:val="clear" w:color="auto" w:fill="auto"/>
          </w:tcPr>
          <w:p w:rsidR="00930539" w:rsidRPr="0076220A" w:rsidRDefault="00930539" w:rsidP="00C701E5">
            <w:pPr>
              <w:tabs>
                <w:tab w:val="left" w:pos="7716"/>
              </w:tabs>
              <w:ind w:left="71" w:right="-70"/>
              <w:jc w:val="center"/>
              <w:rPr>
                <w:sz w:val="16"/>
              </w:rPr>
            </w:pPr>
          </w:p>
        </w:tc>
      </w:tr>
      <w:tr w:rsidR="00930539" w:rsidRPr="0076220A" w:rsidTr="00C701E5">
        <w:trPr>
          <w:trHeight w:val="359"/>
        </w:trPr>
        <w:tc>
          <w:tcPr>
            <w:tcW w:w="921" w:type="dxa"/>
            <w:tcBorders>
              <w:top w:val="nil"/>
              <w:bottom w:val="nil"/>
              <w:right w:val="single" w:sz="4" w:space="0" w:color="auto"/>
            </w:tcBorders>
            <w:shd w:val="clear" w:color="auto" w:fill="FFFF99"/>
          </w:tcPr>
          <w:p w:rsidR="00930539" w:rsidRPr="0076220A" w:rsidRDefault="00930539" w:rsidP="00C701E5">
            <w:pPr>
              <w:jc w:val="center"/>
              <w:rPr>
                <w:sz w:val="16"/>
              </w:rPr>
            </w:pPr>
          </w:p>
          <w:p w:rsidR="00930539" w:rsidRPr="0076220A" w:rsidRDefault="00930539" w:rsidP="00C701E5">
            <w:pPr>
              <w:jc w:val="center"/>
              <w:rPr>
                <w:sz w:val="16"/>
              </w:rPr>
            </w:pPr>
            <w:r>
              <w:rPr>
                <w:sz w:val="16"/>
              </w:rPr>
              <w:t>13</w:t>
            </w:r>
            <w:r w:rsidRPr="0076220A">
              <w:rPr>
                <w:sz w:val="16"/>
              </w:rPr>
              <w:t>0</w:t>
            </w:r>
          </w:p>
        </w:tc>
        <w:tc>
          <w:tcPr>
            <w:tcW w:w="3260" w:type="dxa"/>
            <w:tcBorders>
              <w:top w:val="nil"/>
              <w:left w:val="single" w:sz="4" w:space="0" w:color="auto"/>
              <w:bottom w:val="nil"/>
              <w:right w:val="nil"/>
            </w:tcBorders>
          </w:tcPr>
          <w:p w:rsidR="00930539" w:rsidRPr="0076220A" w:rsidRDefault="00930539" w:rsidP="00C701E5">
            <w:pPr>
              <w:tabs>
                <w:tab w:val="left" w:pos="1205"/>
              </w:tabs>
              <w:ind w:left="71"/>
              <w:rPr>
                <w:b/>
                <w:sz w:val="16"/>
              </w:rPr>
            </w:pPr>
          </w:p>
          <w:p w:rsidR="00930539" w:rsidRPr="0076220A" w:rsidRDefault="00930539" w:rsidP="00C701E5">
            <w:pPr>
              <w:tabs>
                <w:tab w:val="left" w:pos="1205"/>
              </w:tabs>
              <w:ind w:left="71"/>
              <w:rPr>
                <w:b/>
                <w:sz w:val="16"/>
              </w:rPr>
            </w:pPr>
            <w:r w:rsidRPr="0076220A">
              <w:rPr>
                <w:b/>
                <w:sz w:val="16"/>
              </w:rPr>
              <w:t>Prüfung der Schichtdicken und der Durchtrocknung gem. KMB-Richtlinie:</w:t>
            </w:r>
          </w:p>
        </w:tc>
        <w:tc>
          <w:tcPr>
            <w:tcW w:w="1418"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sz w:val="16"/>
              </w:rPr>
            </w:pPr>
          </w:p>
          <w:p w:rsidR="00930539" w:rsidRPr="0076220A" w:rsidRDefault="00930539" w:rsidP="00C701E5">
            <w:pPr>
              <w:tabs>
                <w:tab w:val="left" w:pos="7716"/>
              </w:tabs>
              <w:ind w:left="71" w:right="-70"/>
              <w:jc w:val="center"/>
              <w:rPr>
                <w:b/>
                <w:sz w:val="16"/>
              </w:rPr>
            </w:pPr>
            <w:r w:rsidRPr="0076220A">
              <w:rPr>
                <w:b/>
                <w:sz w:val="16"/>
              </w:rPr>
              <w:t>…………</w:t>
            </w:r>
          </w:p>
        </w:tc>
        <w:tc>
          <w:tcPr>
            <w:tcW w:w="1275"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sz w:val="16"/>
              </w:rPr>
            </w:pPr>
          </w:p>
          <w:p w:rsidR="00930539" w:rsidRPr="0076220A" w:rsidRDefault="00930539" w:rsidP="00C701E5">
            <w:pPr>
              <w:tabs>
                <w:tab w:val="left" w:pos="7716"/>
              </w:tabs>
              <w:ind w:left="71" w:right="-70"/>
              <w:jc w:val="center"/>
              <w:rPr>
                <w:sz w:val="16"/>
              </w:rPr>
            </w:pPr>
            <w:proofErr w:type="spellStart"/>
            <w:r w:rsidRPr="0076220A">
              <w:rPr>
                <w:sz w:val="16"/>
              </w:rPr>
              <w:t>Psch</w:t>
            </w:r>
            <w:proofErr w:type="spellEnd"/>
          </w:p>
        </w:tc>
        <w:tc>
          <w:tcPr>
            <w:tcW w:w="1276"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b/>
                <w:sz w:val="16"/>
              </w:rPr>
            </w:pPr>
          </w:p>
          <w:p w:rsidR="00930539" w:rsidRPr="0076220A" w:rsidRDefault="00930539" w:rsidP="00C701E5">
            <w:pPr>
              <w:tabs>
                <w:tab w:val="left" w:pos="7716"/>
              </w:tabs>
              <w:ind w:left="71" w:right="-70"/>
              <w:jc w:val="center"/>
              <w:rPr>
                <w:b/>
                <w:sz w:val="16"/>
              </w:rPr>
            </w:pPr>
            <w:r w:rsidRPr="0076220A">
              <w:rPr>
                <w:b/>
                <w:sz w:val="16"/>
              </w:rPr>
              <w:t>…………</w:t>
            </w:r>
          </w:p>
        </w:tc>
        <w:tc>
          <w:tcPr>
            <w:tcW w:w="1389" w:type="dxa"/>
            <w:tcBorders>
              <w:top w:val="nil"/>
              <w:left w:val="nil"/>
              <w:bottom w:val="nil"/>
            </w:tcBorders>
            <w:shd w:val="clear" w:color="auto" w:fill="auto"/>
          </w:tcPr>
          <w:p w:rsidR="00930539" w:rsidRPr="0076220A" w:rsidRDefault="00930539" w:rsidP="00C701E5">
            <w:pPr>
              <w:tabs>
                <w:tab w:val="left" w:pos="7716"/>
              </w:tabs>
              <w:ind w:left="71" w:right="-70"/>
              <w:jc w:val="center"/>
              <w:rPr>
                <w:b/>
                <w:sz w:val="16"/>
              </w:rPr>
            </w:pPr>
          </w:p>
          <w:p w:rsidR="00930539" w:rsidRPr="0076220A" w:rsidRDefault="00930539" w:rsidP="00C701E5">
            <w:pPr>
              <w:tabs>
                <w:tab w:val="left" w:pos="7716"/>
              </w:tabs>
              <w:ind w:left="71" w:right="-70"/>
              <w:jc w:val="center"/>
              <w:rPr>
                <w:b/>
                <w:sz w:val="16"/>
              </w:rPr>
            </w:pPr>
            <w:r w:rsidRPr="0076220A">
              <w:rPr>
                <w:b/>
                <w:sz w:val="16"/>
              </w:rPr>
              <w:t>…………</w:t>
            </w:r>
          </w:p>
        </w:tc>
      </w:tr>
      <w:tr w:rsidR="00930539" w:rsidRPr="0076220A" w:rsidTr="00C701E5">
        <w:trPr>
          <w:trHeight w:val="1070"/>
        </w:trPr>
        <w:tc>
          <w:tcPr>
            <w:tcW w:w="921" w:type="dxa"/>
            <w:tcBorders>
              <w:top w:val="nil"/>
              <w:bottom w:val="nil"/>
              <w:right w:val="single" w:sz="4" w:space="0" w:color="auto"/>
            </w:tcBorders>
            <w:shd w:val="clear" w:color="auto" w:fill="FFFF99"/>
          </w:tcPr>
          <w:p w:rsidR="00930539" w:rsidRPr="0076220A" w:rsidRDefault="00930539" w:rsidP="00C701E5">
            <w:pPr>
              <w:jc w:val="center"/>
              <w:rPr>
                <w:sz w:val="16"/>
              </w:rPr>
            </w:pPr>
          </w:p>
        </w:tc>
        <w:tc>
          <w:tcPr>
            <w:tcW w:w="5953" w:type="dxa"/>
            <w:gridSpan w:val="3"/>
            <w:tcBorders>
              <w:top w:val="nil"/>
              <w:left w:val="single" w:sz="4" w:space="0" w:color="auto"/>
              <w:bottom w:val="nil"/>
              <w:right w:val="nil"/>
            </w:tcBorders>
          </w:tcPr>
          <w:p w:rsidR="00930539" w:rsidRPr="0076220A" w:rsidRDefault="00930539" w:rsidP="00C701E5">
            <w:pPr>
              <w:ind w:left="71" w:right="1064"/>
              <w:rPr>
                <w:sz w:val="16"/>
              </w:rPr>
            </w:pPr>
          </w:p>
          <w:p w:rsidR="00930539" w:rsidRPr="0076220A" w:rsidRDefault="00930539" w:rsidP="00C701E5">
            <w:pPr>
              <w:tabs>
                <w:tab w:val="left" w:pos="1205"/>
              </w:tabs>
              <w:ind w:left="71" w:right="1064"/>
              <w:jc w:val="both"/>
              <w:rPr>
                <w:sz w:val="16"/>
              </w:rPr>
            </w:pPr>
            <w:r w:rsidRPr="0076220A">
              <w:rPr>
                <w:sz w:val="16"/>
              </w:rPr>
              <w:t>Die Schichtdickenkontrolle erfolgt im frischen Zustand durch das Messen der Nassschichtdicke.</w:t>
            </w:r>
          </w:p>
          <w:p w:rsidR="00930539" w:rsidRPr="0076220A" w:rsidRDefault="00930539" w:rsidP="00C701E5">
            <w:pPr>
              <w:tabs>
                <w:tab w:val="left" w:pos="1205"/>
              </w:tabs>
              <w:ind w:left="71" w:right="1064"/>
              <w:jc w:val="both"/>
              <w:rPr>
                <w:sz w:val="16"/>
              </w:rPr>
            </w:pPr>
            <w:r w:rsidRPr="0076220A">
              <w:rPr>
                <w:sz w:val="16"/>
              </w:rPr>
              <w:t>Je Objekt bzw. je 100 m² sind mind. 20 Messungen durchzuführen.</w:t>
            </w:r>
          </w:p>
          <w:p w:rsidR="00930539" w:rsidRPr="0076220A" w:rsidRDefault="00930539" w:rsidP="00C701E5">
            <w:pPr>
              <w:tabs>
                <w:tab w:val="left" w:pos="1205"/>
              </w:tabs>
              <w:ind w:left="71" w:right="1064"/>
              <w:jc w:val="both"/>
              <w:rPr>
                <w:sz w:val="16"/>
              </w:rPr>
            </w:pPr>
            <w:r>
              <w:rPr>
                <w:sz w:val="16"/>
              </w:rPr>
              <w:t>Die Ü</w:t>
            </w:r>
            <w:r w:rsidRPr="0076220A">
              <w:rPr>
                <w:sz w:val="16"/>
              </w:rPr>
              <w:t>berprüfung der Durchtrocknung erfolgt an einer Referenzprobe zerstörend mittels Keilschnittverfahren. Die Referenzprobe ist anzulegen auf einem Musterstück des am Ausführungsobjekt vorhandenen Untergrundes (z.</w:t>
            </w:r>
            <w:r>
              <w:rPr>
                <w:sz w:val="16"/>
              </w:rPr>
              <w:t xml:space="preserve"> </w:t>
            </w:r>
            <w:r w:rsidRPr="0076220A">
              <w:rPr>
                <w:sz w:val="16"/>
              </w:rPr>
              <w:t xml:space="preserve">B. Mauerstein) und dann in der Baugrube zu lagern. </w:t>
            </w:r>
          </w:p>
          <w:p w:rsidR="00930539" w:rsidRPr="0076220A" w:rsidRDefault="00930539" w:rsidP="00C701E5">
            <w:pPr>
              <w:tabs>
                <w:tab w:val="left" w:pos="1205"/>
              </w:tabs>
              <w:ind w:left="71" w:right="1064"/>
              <w:jc w:val="both"/>
              <w:rPr>
                <w:sz w:val="16"/>
              </w:rPr>
            </w:pPr>
          </w:p>
          <w:p w:rsidR="00930539" w:rsidRPr="0076220A" w:rsidRDefault="00930539" w:rsidP="00C701E5">
            <w:pPr>
              <w:tabs>
                <w:tab w:val="left" w:pos="1205"/>
              </w:tabs>
              <w:ind w:left="71" w:right="1064"/>
              <w:jc w:val="both"/>
              <w:rPr>
                <w:sz w:val="16"/>
              </w:rPr>
            </w:pPr>
            <w:r w:rsidRPr="0076220A">
              <w:rPr>
                <w:sz w:val="16"/>
              </w:rPr>
              <w:t xml:space="preserve">Die Prüfungen sind entsprechend zu dokumentieren und </w:t>
            </w:r>
            <w:proofErr w:type="gramStart"/>
            <w:r w:rsidRPr="0076220A">
              <w:rPr>
                <w:sz w:val="16"/>
              </w:rPr>
              <w:t>dem</w:t>
            </w:r>
            <w:proofErr w:type="gramEnd"/>
            <w:r w:rsidRPr="0076220A">
              <w:rPr>
                <w:sz w:val="16"/>
              </w:rPr>
              <w:t xml:space="preserve"> AG zu übergeben.</w:t>
            </w:r>
          </w:p>
          <w:p w:rsidR="00930539" w:rsidRPr="0076220A" w:rsidRDefault="00930539" w:rsidP="00C701E5">
            <w:pPr>
              <w:tabs>
                <w:tab w:val="left" w:pos="1205"/>
              </w:tabs>
              <w:ind w:right="1064"/>
              <w:rPr>
                <w:sz w:val="16"/>
              </w:rPr>
            </w:pPr>
          </w:p>
        </w:tc>
        <w:tc>
          <w:tcPr>
            <w:tcW w:w="1276"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sz w:val="16"/>
              </w:rPr>
            </w:pPr>
          </w:p>
        </w:tc>
        <w:tc>
          <w:tcPr>
            <w:tcW w:w="1389" w:type="dxa"/>
            <w:tcBorders>
              <w:top w:val="nil"/>
              <w:left w:val="nil"/>
              <w:bottom w:val="nil"/>
            </w:tcBorders>
            <w:shd w:val="clear" w:color="auto" w:fill="auto"/>
          </w:tcPr>
          <w:p w:rsidR="00930539" w:rsidRPr="0076220A" w:rsidRDefault="00930539" w:rsidP="00C701E5">
            <w:pPr>
              <w:tabs>
                <w:tab w:val="left" w:pos="7716"/>
              </w:tabs>
              <w:ind w:left="71" w:right="-70"/>
              <w:jc w:val="center"/>
              <w:rPr>
                <w:sz w:val="16"/>
              </w:rPr>
            </w:pPr>
          </w:p>
        </w:tc>
      </w:tr>
      <w:tr w:rsidR="00930539" w:rsidRPr="0076220A" w:rsidTr="00C701E5">
        <w:trPr>
          <w:trHeight w:val="359"/>
        </w:trPr>
        <w:tc>
          <w:tcPr>
            <w:tcW w:w="921" w:type="dxa"/>
            <w:tcBorders>
              <w:top w:val="nil"/>
              <w:bottom w:val="nil"/>
              <w:right w:val="single" w:sz="4" w:space="0" w:color="auto"/>
            </w:tcBorders>
            <w:shd w:val="clear" w:color="auto" w:fill="FFFF99"/>
          </w:tcPr>
          <w:p w:rsidR="00930539" w:rsidRPr="0076220A" w:rsidRDefault="00930539" w:rsidP="00C701E5">
            <w:pPr>
              <w:jc w:val="center"/>
              <w:rPr>
                <w:sz w:val="16"/>
              </w:rPr>
            </w:pPr>
          </w:p>
          <w:p w:rsidR="00930539" w:rsidRPr="0076220A" w:rsidRDefault="00930539" w:rsidP="00C701E5">
            <w:pPr>
              <w:jc w:val="center"/>
              <w:rPr>
                <w:sz w:val="16"/>
              </w:rPr>
            </w:pPr>
            <w:r>
              <w:rPr>
                <w:sz w:val="16"/>
              </w:rPr>
              <w:t>14</w:t>
            </w:r>
            <w:r w:rsidRPr="0076220A">
              <w:rPr>
                <w:sz w:val="16"/>
              </w:rPr>
              <w:t>0</w:t>
            </w:r>
          </w:p>
        </w:tc>
        <w:tc>
          <w:tcPr>
            <w:tcW w:w="3260" w:type="dxa"/>
            <w:tcBorders>
              <w:top w:val="nil"/>
              <w:left w:val="single" w:sz="4" w:space="0" w:color="auto"/>
              <w:bottom w:val="nil"/>
              <w:right w:val="nil"/>
            </w:tcBorders>
          </w:tcPr>
          <w:p w:rsidR="00930539" w:rsidRPr="0076220A" w:rsidRDefault="00930539" w:rsidP="00C701E5">
            <w:pPr>
              <w:tabs>
                <w:tab w:val="left" w:pos="1205"/>
              </w:tabs>
              <w:ind w:left="71"/>
              <w:rPr>
                <w:b/>
                <w:sz w:val="16"/>
              </w:rPr>
            </w:pPr>
          </w:p>
          <w:p w:rsidR="00930539" w:rsidRPr="0076220A" w:rsidRDefault="00930539" w:rsidP="00C701E5">
            <w:pPr>
              <w:tabs>
                <w:tab w:val="left" w:pos="1205"/>
              </w:tabs>
              <w:ind w:left="71"/>
              <w:rPr>
                <w:b/>
                <w:sz w:val="16"/>
              </w:rPr>
            </w:pPr>
            <w:r w:rsidRPr="0076220A">
              <w:rPr>
                <w:b/>
                <w:sz w:val="16"/>
              </w:rPr>
              <w:t>Anbringen von Drainage- und Schutzmatten:</w:t>
            </w:r>
          </w:p>
        </w:tc>
        <w:tc>
          <w:tcPr>
            <w:tcW w:w="1418"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sz w:val="16"/>
              </w:rPr>
            </w:pPr>
          </w:p>
          <w:p w:rsidR="00930539" w:rsidRPr="0076220A" w:rsidRDefault="00930539" w:rsidP="00C701E5">
            <w:pPr>
              <w:tabs>
                <w:tab w:val="left" w:pos="7716"/>
              </w:tabs>
              <w:ind w:left="71" w:right="-70"/>
              <w:jc w:val="center"/>
              <w:rPr>
                <w:b/>
                <w:sz w:val="16"/>
              </w:rPr>
            </w:pPr>
            <w:r w:rsidRPr="0076220A">
              <w:rPr>
                <w:b/>
                <w:sz w:val="16"/>
              </w:rPr>
              <w:t>…………</w:t>
            </w:r>
          </w:p>
        </w:tc>
        <w:tc>
          <w:tcPr>
            <w:tcW w:w="1275"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sz w:val="16"/>
              </w:rPr>
            </w:pPr>
          </w:p>
          <w:p w:rsidR="00930539" w:rsidRPr="0076220A" w:rsidRDefault="00930539" w:rsidP="00C701E5">
            <w:pPr>
              <w:tabs>
                <w:tab w:val="left" w:pos="7716"/>
              </w:tabs>
              <w:ind w:left="71" w:right="-70"/>
              <w:jc w:val="center"/>
              <w:rPr>
                <w:sz w:val="16"/>
              </w:rPr>
            </w:pPr>
            <w:r w:rsidRPr="0076220A">
              <w:rPr>
                <w:sz w:val="16"/>
              </w:rPr>
              <w:t>m²</w:t>
            </w:r>
          </w:p>
        </w:tc>
        <w:tc>
          <w:tcPr>
            <w:tcW w:w="1276"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b/>
                <w:sz w:val="16"/>
              </w:rPr>
            </w:pPr>
          </w:p>
          <w:p w:rsidR="00930539" w:rsidRPr="0076220A" w:rsidRDefault="00930539" w:rsidP="00C701E5">
            <w:pPr>
              <w:tabs>
                <w:tab w:val="left" w:pos="7716"/>
              </w:tabs>
              <w:ind w:left="71" w:right="-70"/>
              <w:jc w:val="center"/>
              <w:rPr>
                <w:b/>
                <w:sz w:val="16"/>
              </w:rPr>
            </w:pPr>
            <w:r w:rsidRPr="0076220A">
              <w:rPr>
                <w:b/>
                <w:sz w:val="16"/>
              </w:rPr>
              <w:t>…………</w:t>
            </w:r>
          </w:p>
        </w:tc>
        <w:tc>
          <w:tcPr>
            <w:tcW w:w="1389" w:type="dxa"/>
            <w:tcBorders>
              <w:top w:val="nil"/>
              <w:left w:val="nil"/>
              <w:bottom w:val="nil"/>
            </w:tcBorders>
            <w:shd w:val="clear" w:color="auto" w:fill="auto"/>
          </w:tcPr>
          <w:p w:rsidR="00930539" w:rsidRPr="0076220A" w:rsidRDefault="00930539" w:rsidP="00C701E5">
            <w:pPr>
              <w:tabs>
                <w:tab w:val="left" w:pos="7716"/>
              </w:tabs>
              <w:ind w:left="71" w:right="-70"/>
              <w:jc w:val="center"/>
              <w:rPr>
                <w:b/>
                <w:sz w:val="16"/>
              </w:rPr>
            </w:pPr>
          </w:p>
          <w:p w:rsidR="00930539" w:rsidRPr="0076220A" w:rsidRDefault="00930539" w:rsidP="00C701E5">
            <w:pPr>
              <w:tabs>
                <w:tab w:val="left" w:pos="7716"/>
              </w:tabs>
              <w:ind w:left="71" w:right="-70"/>
              <w:jc w:val="center"/>
              <w:rPr>
                <w:b/>
                <w:sz w:val="16"/>
              </w:rPr>
            </w:pPr>
            <w:r w:rsidRPr="0076220A">
              <w:rPr>
                <w:b/>
                <w:sz w:val="16"/>
              </w:rPr>
              <w:t>…………</w:t>
            </w:r>
          </w:p>
        </w:tc>
      </w:tr>
      <w:tr w:rsidR="00930539" w:rsidRPr="0076220A" w:rsidTr="00C701E5">
        <w:trPr>
          <w:trHeight w:val="1070"/>
        </w:trPr>
        <w:tc>
          <w:tcPr>
            <w:tcW w:w="921" w:type="dxa"/>
            <w:tcBorders>
              <w:top w:val="nil"/>
              <w:bottom w:val="nil"/>
              <w:right w:val="single" w:sz="4" w:space="0" w:color="auto"/>
            </w:tcBorders>
            <w:shd w:val="clear" w:color="auto" w:fill="FFFF99"/>
          </w:tcPr>
          <w:p w:rsidR="00930539" w:rsidRPr="0076220A" w:rsidRDefault="00930539" w:rsidP="00C701E5">
            <w:pPr>
              <w:jc w:val="center"/>
              <w:rPr>
                <w:sz w:val="16"/>
              </w:rPr>
            </w:pPr>
          </w:p>
        </w:tc>
        <w:tc>
          <w:tcPr>
            <w:tcW w:w="5953" w:type="dxa"/>
            <w:gridSpan w:val="3"/>
            <w:tcBorders>
              <w:top w:val="nil"/>
              <w:left w:val="single" w:sz="4" w:space="0" w:color="auto"/>
              <w:bottom w:val="nil"/>
              <w:right w:val="nil"/>
            </w:tcBorders>
          </w:tcPr>
          <w:p w:rsidR="00930539" w:rsidRPr="0076220A" w:rsidRDefault="00930539" w:rsidP="00C701E5">
            <w:pPr>
              <w:rPr>
                <w:sz w:val="16"/>
              </w:rPr>
            </w:pPr>
          </w:p>
          <w:p w:rsidR="00930539" w:rsidRPr="0076220A" w:rsidRDefault="00930539" w:rsidP="00C701E5">
            <w:pPr>
              <w:tabs>
                <w:tab w:val="left" w:pos="1205"/>
              </w:tabs>
              <w:ind w:left="71" w:right="1064"/>
              <w:jc w:val="both"/>
              <w:rPr>
                <w:sz w:val="16"/>
              </w:rPr>
            </w:pPr>
            <w:r w:rsidRPr="0076220A">
              <w:rPr>
                <w:sz w:val="16"/>
              </w:rPr>
              <w:t>Anbringen einer dreischichtigen bitumenverträglichen Noppenmatte als Schutzschicht und senkrechte Flächendränage mit Filtervlies und rückseitiger, druckverteilender Folie.</w:t>
            </w:r>
          </w:p>
          <w:p w:rsidR="00930539" w:rsidRPr="0076220A" w:rsidRDefault="00930539" w:rsidP="00C701E5">
            <w:pPr>
              <w:tabs>
                <w:tab w:val="left" w:pos="1205"/>
              </w:tabs>
              <w:ind w:left="71" w:right="1064"/>
              <w:jc w:val="both"/>
              <w:rPr>
                <w:sz w:val="16"/>
              </w:rPr>
            </w:pPr>
          </w:p>
          <w:p w:rsidR="00930539" w:rsidRDefault="00930539" w:rsidP="00C701E5">
            <w:pPr>
              <w:tabs>
                <w:tab w:val="left" w:pos="1205"/>
              </w:tabs>
              <w:ind w:left="71" w:right="1064"/>
              <w:jc w:val="both"/>
              <w:rPr>
                <w:sz w:val="16"/>
              </w:rPr>
            </w:pPr>
            <w:r w:rsidRPr="0076220A">
              <w:rPr>
                <w:sz w:val="16"/>
              </w:rPr>
              <w:t xml:space="preserve">Material: </w:t>
            </w:r>
          </w:p>
          <w:p w:rsidR="00930539" w:rsidRDefault="00930539" w:rsidP="00C701E5">
            <w:pPr>
              <w:tabs>
                <w:tab w:val="left" w:pos="1205"/>
              </w:tabs>
              <w:ind w:left="71" w:right="1064"/>
              <w:jc w:val="both"/>
              <w:rPr>
                <w:sz w:val="16"/>
                <w:szCs w:val="16"/>
              </w:rPr>
            </w:pPr>
            <w:r w:rsidRPr="000443D0">
              <w:rPr>
                <w:rFonts w:cs="Arial"/>
                <w:sz w:val="16"/>
                <w:szCs w:val="16"/>
              </w:rPr>
              <w:t>Sopro KellerDrainSystem KDS 663</w:t>
            </w:r>
            <w:r w:rsidRPr="000443D0">
              <w:rPr>
                <w:sz w:val="16"/>
                <w:szCs w:val="16"/>
              </w:rPr>
              <w:t xml:space="preserve"> oder gleichwertig.</w:t>
            </w:r>
          </w:p>
          <w:p w:rsidR="00930539" w:rsidRPr="000443D0" w:rsidRDefault="00930539" w:rsidP="00C701E5">
            <w:pPr>
              <w:tabs>
                <w:tab w:val="left" w:pos="1205"/>
              </w:tabs>
              <w:ind w:left="71" w:right="1064"/>
              <w:jc w:val="both"/>
              <w:rPr>
                <w:sz w:val="16"/>
                <w:szCs w:val="16"/>
              </w:rPr>
            </w:pPr>
          </w:p>
        </w:tc>
        <w:tc>
          <w:tcPr>
            <w:tcW w:w="1276"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sz w:val="16"/>
              </w:rPr>
            </w:pPr>
          </w:p>
        </w:tc>
        <w:tc>
          <w:tcPr>
            <w:tcW w:w="1389" w:type="dxa"/>
            <w:tcBorders>
              <w:top w:val="nil"/>
              <w:left w:val="nil"/>
              <w:bottom w:val="nil"/>
            </w:tcBorders>
            <w:shd w:val="clear" w:color="auto" w:fill="auto"/>
          </w:tcPr>
          <w:p w:rsidR="00930539" w:rsidRPr="0076220A" w:rsidRDefault="00930539" w:rsidP="00C701E5">
            <w:pPr>
              <w:tabs>
                <w:tab w:val="left" w:pos="7716"/>
              </w:tabs>
              <w:ind w:left="71" w:right="-70"/>
              <w:jc w:val="center"/>
              <w:rPr>
                <w:sz w:val="16"/>
              </w:rPr>
            </w:pPr>
          </w:p>
        </w:tc>
      </w:tr>
      <w:tr w:rsidR="00930539" w:rsidRPr="0076220A" w:rsidTr="00C701E5">
        <w:trPr>
          <w:trHeight w:val="359"/>
        </w:trPr>
        <w:tc>
          <w:tcPr>
            <w:tcW w:w="921" w:type="dxa"/>
            <w:tcBorders>
              <w:top w:val="nil"/>
              <w:bottom w:val="nil"/>
              <w:right w:val="single" w:sz="4" w:space="0" w:color="auto"/>
            </w:tcBorders>
            <w:shd w:val="clear" w:color="auto" w:fill="FFFF99"/>
          </w:tcPr>
          <w:p w:rsidR="00930539" w:rsidRPr="0076220A" w:rsidRDefault="00930539" w:rsidP="00C701E5">
            <w:pPr>
              <w:jc w:val="center"/>
              <w:rPr>
                <w:sz w:val="16"/>
              </w:rPr>
            </w:pPr>
          </w:p>
          <w:p w:rsidR="00930539" w:rsidRPr="0076220A" w:rsidRDefault="00930539" w:rsidP="00C701E5">
            <w:pPr>
              <w:jc w:val="center"/>
              <w:rPr>
                <w:sz w:val="16"/>
              </w:rPr>
            </w:pPr>
            <w:r>
              <w:rPr>
                <w:sz w:val="16"/>
              </w:rPr>
              <w:t>15</w:t>
            </w:r>
            <w:r w:rsidRPr="0076220A">
              <w:rPr>
                <w:sz w:val="16"/>
              </w:rPr>
              <w:t>0</w:t>
            </w:r>
          </w:p>
        </w:tc>
        <w:tc>
          <w:tcPr>
            <w:tcW w:w="3260" w:type="dxa"/>
            <w:tcBorders>
              <w:top w:val="nil"/>
              <w:left w:val="single" w:sz="4" w:space="0" w:color="auto"/>
              <w:bottom w:val="nil"/>
              <w:right w:val="nil"/>
            </w:tcBorders>
          </w:tcPr>
          <w:p w:rsidR="00930539" w:rsidRPr="0076220A" w:rsidRDefault="00930539" w:rsidP="00C701E5">
            <w:pPr>
              <w:tabs>
                <w:tab w:val="left" w:pos="1205"/>
              </w:tabs>
              <w:ind w:left="71"/>
              <w:rPr>
                <w:b/>
                <w:sz w:val="16"/>
              </w:rPr>
            </w:pPr>
          </w:p>
          <w:p w:rsidR="00930539" w:rsidRPr="0076220A" w:rsidRDefault="00930539" w:rsidP="00C701E5">
            <w:pPr>
              <w:tabs>
                <w:tab w:val="left" w:pos="1205"/>
              </w:tabs>
              <w:ind w:left="71"/>
              <w:rPr>
                <w:b/>
                <w:sz w:val="16"/>
              </w:rPr>
            </w:pPr>
            <w:r w:rsidRPr="0076220A">
              <w:rPr>
                <w:b/>
                <w:sz w:val="16"/>
              </w:rPr>
              <w:t>Alternativposition:</w:t>
            </w:r>
          </w:p>
          <w:p w:rsidR="00930539" w:rsidRPr="0076220A" w:rsidRDefault="00930539" w:rsidP="00C701E5">
            <w:pPr>
              <w:tabs>
                <w:tab w:val="left" w:pos="1205"/>
              </w:tabs>
              <w:ind w:left="71"/>
              <w:rPr>
                <w:b/>
                <w:sz w:val="16"/>
              </w:rPr>
            </w:pPr>
            <w:r w:rsidRPr="0076220A">
              <w:rPr>
                <w:b/>
                <w:sz w:val="16"/>
              </w:rPr>
              <w:t>Anbringen von Schutz- und Wärmedämmplatten:</w:t>
            </w:r>
          </w:p>
        </w:tc>
        <w:tc>
          <w:tcPr>
            <w:tcW w:w="1418"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sz w:val="16"/>
              </w:rPr>
            </w:pPr>
          </w:p>
          <w:p w:rsidR="00930539" w:rsidRPr="0076220A" w:rsidRDefault="00930539" w:rsidP="00C701E5">
            <w:pPr>
              <w:tabs>
                <w:tab w:val="left" w:pos="7716"/>
              </w:tabs>
              <w:ind w:left="71" w:right="-70"/>
              <w:jc w:val="center"/>
              <w:rPr>
                <w:b/>
                <w:sz w:val="16"/>
              </w:rPr>
            </w:pPr>
            <w:r w:rsidRPr="0076220A">
              <w:rPr>
                <w:b/>
                <w:sz w:val="16"/>
              </w:rPr>
              <w:t>…………</w:t>
            </w:r>
          </w:p>
        </w:tc>
        <w:tc>
          <w:tcPr>
            <w:tcW w:w="1275"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sz w:val="16"/>
              </w:rPr>
            </w:pPr>
          </w:p>
          <w:p w:rsidR="00930539" w:rsidRPr="0076220A" w:rsidRDefault="00930539" w:rsidP="00C701E5">
            <w:pPr>
              <w:tabs>
                <w:tab w:val="left" w:pos="7716"/>
              </w:tabs>
              <w:ind w:left="71" w:right="-70"/>
              <w:jc w:val="center"/>
              <w:rPr>
                <w:sz w:val="16"/>
              </w:rPr>
            </w:pPr>
            <w:r w:rsidRPr="0076220A">
              <w:rPr>
                <w:sz w:val="16"/>
              </w:rPr>
              <w:t>m²</w:t>
            </w:r>
          </w:p>
        </w:tc>
        <w:tc>
          <w:tcPr>
            <w:tcW w:w="1276"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b/>
                <w:sz w:val="16"/>
              </w:rPr>
            </w:pPr>
          </w:p>
          <w:p w:rsidR="00930539" w:rsidRPr="0076220A" w:rsidRDefault="00930539" w:rsidP="00C701E5">
            <w:pPr>
              <w:tabs>
                <w:tab w:val="left" w:pos="7716"/>
              </w:tabs>
              <w:ind w:left="71" w:right="-70"/>
              <w:jc w:val="center"/>
              <w:rPr>
                <w:b/>
                <w:sz w:val="16"/>
              </w:rPr>
            </w:pPr>
            <w:r w:rsidRPr="0076220A">
              <w:rPr>
                <w:b/>
                <w:sz w:val="16"/>
              </w:rPr>
              <w:t>…………</w:t>
            </w:r>
          </w:p>
        </w:tc>
        <w:tc>
          <w:tcPr>
            <w:tcW w:w="1389" w:type="dxa"/>
            <w:tcBorders>
              <w:top w:val="nil"/>
              <w:left w:val="nil"/>
              <w:bottom w:val="nil"/>
            </w:tcBorders>
            <w:shd w:val="clear" w:color="auto" w:fill="auto"/>
          </w:tcPr>
          <w:p w:rsidR="00930539" w:rsidRPr="0076220A" w:rsidRDefault="00930539" w:rsidP="00C701E5">
            <w:pPr>
              <w:tabs>
                <w:tab w:val="left" w:pos="7716"/>
              </w:tabs>
              <w:ind w:left="71" w:right="-70"/>
              <w:jc w:val="center"/>
              <w:rPr>
                <w:b/>
                <w:sz w:val="16"/>
              </w:rPr>
            </w:pPr>
          </w:p>
          <w:p w:rsidR="00930539" w:rsidRPr="0076220A" w:rsidRDefault="00930539" w:rsidP="00C701E5">
            <w:pPr>
              <w:tabs>
                <w:tab w:val="left" w:pos="7716"/>
              </w:tabs>
              <w:ind w:left="71" w:right="-70"/>
              <w:jc w:val="center"/>
              <w:rPr>
                <w:b/>
                <w:sz w:val="16"/>
              </w:rPr>
            </w:pPr>
            <w:r w:rsidRPr="0076220A">
              <w:rPr>
                <w:b/>
                <w:sz w:val="16"/>
              </w:rPr>
              <w:t>…………</w:t>
            </w:r>
          </w:p>
        </w:tc>
      </w:tr>
      <w:tr w:rsidR="00930539" w:rsidRPr="0076220A" w:rsidTr="00C701E5">
        <w:trPr>
          <w:trHeight w:val="1070"/>
        </w:trPr>
        <w:tc>
          <w:tcPr>
            <w:tcW w:w="921" w:type="dxa"/>
            <w:tcBorders>
              <w:top w:val="nil"/>
              <w:bottom w:val="nil"/>
              <w:right w:val="single" w:sz="4" w:space="0" w:color="auto"/>
            </w:tcBorders>
            <w:shd w:val="clear" w:color="auto" w:fill="FFFF99"/>
          </w:tcPr>
          <w:p w:rsidR="00930539" w:rsidRPr="0076220A" w:rsidRDefault="00930539" w:rsidP="00C701E5">
            <w:pPr>
              <w:jc w:val="center"/>
              <w:rPr>
                <w:sz w:val="16"/>
              </w:rPr>
            </w:pPr>
          </w:p>
        </w:tc>
        <w:tc>
          <w:tcPr>
            <w:tcW w:w="5953" w:type="dxa"/>
            <w:gridSpan w:val="3"/>
            <w:tcBorders>
              <w:top w:val="nil"/>
              <w:left w:val="single" w:sz="4" w:space="0" w:color="auto"/>
              <w:bottom w:val="nil"/>
              <w:right w:val="nil"/>
            </w:tcBorders>
          </w:tcPr>
          <w:p w:rsidR="00930539" w:rsidRPr="0076220A" w:rsidRDefault="00930539" w:rsidP="00C701E5">
            <w:pPr>
              <w:ind w:left="71"/>
              <w:rPr>
                <w:sz w:val="16"/>
              </w:rPr>
            </w:pPr>
          </w:p>
          <w:p w:rsidR="00930539" w:rsidRDefault="00930539" w:rsidP="00C701E5">
            <w:pPr>
              <w:tabs>
                <w:tab w:val="left" w:pos="1205"/>
              </w:tabs>
              <w:ind w:left="71" w:right="1064"/>
              <w:jc w:val="both"/>
              <w:rPr>
                <w:sz w:val="16"/>
              </w:rPr>
            </w:pPr>
            <w:r>
              <w:rPr>
                <w:sz w:val="16"/>
              </w:rPr>
              <w:t xml:space="preserve">Vollflächiges Verkleben </w:t>
            </w:r>
            <w:r w:rsidRPr="0076220A">
              <w:rPr>
                <w:sz w:val="16"/>
              </w:rPr>
              <w:t>von Hartschaumdämmplatten als Schutzschicht und Wärmedämmung</w:t>
            </w:r>
            <w:r>
              <w:rPr>
                <w:sz w:val="16"/>
              </w:rPr>
              <w:t xml:space="preserve"> (Perimeterdämmung) mit Bitumendickbeschichtung</w:t>
            </w:r>
            <w:r w:rsidRPr="0076220A">
              <w:rPr>
                <w:sz w:val="16"/>
              </w:rPr>
              <w:t xml:space="preserve"> auf der erhärteten Flächenabdichtung.</w:t>
            </w:r>
          </w:p>
          <w:p w:rsidR="00930539" w:rsidRPr="0076220A" w:rsidRDefault="00930539" w:rsidP="00C701E5">
            <w:pPr>
              <w:tabs>
                <w:tab w:val="left" w:pos="1205"/>
              </w:tabs>
              <w:ind w:left="71" w:right="1064"/>
              <w:jc w:val="both"/>
              <w:rPr>
                <w:sz w:val="16"/>
              </w:rPr>
            </w:pPr>
          </w:p>
          <w:p w:rsidR="00930539" w:rsidRDefault="00930539" w:rsidP="00C701E5">
            <w:pPr>
              <w:tabs>
                <w:tab w:val="left" w:pos="1205"/>
              </w:tabs>
              <w:ind w:left="71" w:right="1064"/>
              <w:jc w:val="both"/>
              <w:rPr>
                <w:sz w:val="16"/>
              </w:rPr>
            </w:pPr>
            <w:r w:rsidRPr="0076220A">
              <w:rPr>
                <w:sz w:val="16"/>
              </w:rPr>
              <w:t xml:space="preserve">Material: </w:t>
            </w:r>
          </w:p>
          <w:p w:rsidR="00930539" w:rsidRPr="000369B0" w:rsidRDefault="00930539" w:rsidP="00C701E5">
            <w:pPr>
              <w:tabs>
                <w:tab w:val="left" w:pos="1205"/>
              </w:tabs>
              <w:ind w:left="71" w:right="1064"/>
              <w:jc w:val="both"/>
              <w:rPr>
                <w:sz w:val="16"/>
                <w:szCs w:val="16"/>
              </w:rPr>
            </w:pPr>
            <w:r w:rsidRPr="000369B0">
              <w:rPr>
                <w:rFonts w:cs="Arial"/>
                <w:sz w:val="16"/>
                <w:szCs w:val="16"/>
              </w:rPr>
              <w:t>Sopro KellerDicht Super+ KSP 652</w:t>
            </w:r>
            <w:r w:rsidRPr="000369B0">
              <w:rPr>
                <w:sz w:val="16"/>
                <w:szCs w:val="16"/>
              </w:rPr>
              <w:t xml:space="preserve"> oder gleichwertig.</w:t>
            </w:r>
          </w:p>
          <w:p w:rsidR="00930539" w:rsidRPr="0076220A" w:rsidRDefault="00930539" w:rsidP="00C701E5">
            <w:pPr>
              <w:tabs>
                <w:tab w:val="left" w:pos="1205"/>
              </w:tabs>
              <w:rPr>
                <w:sz w:val="16"/>
              </w:rPr>
            </w:pPr>
          </w:p>
          <w:p w:rsidR="00930539" w:rsidRPr="0076220A" w:rsidRDefault="00930539" w:rsidP="00C701E5">
            <w:pPr>
              <w:tabs>
                <w:tab w:val="left" w:pos="1205"/>
              </w:tabs>
              <w:rPr>
                <w:sz w:val="16"/>
              </w:rPr>
            </w:pPr>
          </w:p>
        </w:tc>
        <w:tc>
          <w:tcPr>
            <w:tcW w:w="1276"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sz w:val="16"/>
              </w:rPr>
            </w:pPr>
          </w:p>
        </w:tc>
        <w:tc>
          <w:tcPr>
            <w:tcW w:w="1389" w:type="dxa"/>
            <w:tcBorders>
              <w:top w:val="nil"/>
              <w:left w:val="nil"/>
              <w:bottom w:val="nil"/>
            </w:tcBorders>
            <w:shd w:val="clear" w:color="auto" w:fill="auto"/>
          </w:tcPr>
          <w:p w:rsidR="00930539" w:rsidRPr="0076220A" w:rsidRDefault="00930539" w:rsidP="00C701E5">
            <w:pPr>
              <w:tabs>
                <w:tab w:val="left" w:pos="7716"/>
              </w:tabs>
              <w:ind w:left="71" w:right="-70"/>
              <w:jc w:val="center"/>
              <w:rPr>
                <w:sz w:val="16"/>
              </w:rPr>
            </w:pPr>
          </w:p>
        </w:tc>
      </w:tr>
    </w:tbl>
    <w:p w:rsidR="00930539" w:rsidRDefault="00930539" w:rsidP="0093053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260"/>
        <w:gridCol w:w="1418"/>
        <w:gridCol w:w="1275"/>
        <w:gridCol w:w="1276"/>
        <w:gridCol w:w="1389"/>
      </w:tblGrid>
      <w:tr w:rsidR="00930539" w:rsidRPr="0076220A" w:rsidTr="00C701E5">
        <w:trPr>
          <w:trHeight w:val="359"/>
        </w:trPr>
        <w:tc>
          <w:tcPr>
            <w:tcW w:w="921" w:type="dxa"/>
            <w:tcBorders>
              <w:top w:val="nil"/>
              <w:bottom w:val="nil"/>
              <w:right w:val="single" w:sz="4" w:space="0" w:color="auto"/>
            </w:tcBorders>
            <w:shd w:val="clear" w:color="auto" w:fill="FFFF99"/>
          </w:tcPr>
          <w:p w:rsidR="00930539" w:rsidRPr="0076220A" w:rsidRDefault="00930539" w:rsidP="00C701E5">
            <w:pPr>
              <w:jc w:val="center"/>
              <w:rPr>
                <w:sz w:val="16"/>
              </w:rPr>
            </w:pPr>
          </w:p>
          <w:p w:rsidR="00930539" w:rsidRPr="0076220A" w:rsidRDefault="00930539" w:rsidP="00C701E5">
            <w:pPr>
              <w:jc w:val="center"/>
              <w:rPr>
                <w:sz w:val="16"/>
              </w:rPr>
            </w:pPr>
          </w:p>
        </w:tc>
        <w:tc>
          <w:tcPr>
            <w:tcW w:w="3260" w:type="dxa"/>
            <w:tcBorders>
              <w:top w:val="nil"/>
              <w:left w:val="single" w:sz="4" w:space="0" w:color="auto"/>
              <w:bottom w:val="nil"/>
              <w:right w:val="nil"/>
            </w:tcBorders>
          </w:tcPr>
          <w:p w:rsidR="00930539" w:rsidRPr="0076220A" w:rsidRDefault="00930539" w:rsidP="00C701E5">
            <w:pPr>
              <w:tabs>
                <w:tab w:val="left" w:pos="7716"/>
              </w:tabs>
              <w:ind w:left="71" w:right="-70"/>
              <w:rPr>
                <w:sz w:val="16"/>
              </w:rPr>
            </w:pPr>
          </w:p>
          <w:p w:rsidR="00930539" w:rsidRPr="0076220A" w:rsidRDefault="00930539" w:rsidP="00C701E5">
            <w:pPr>
              <w:ind w:left="71"/>
              <w:rPr>
                <w:b/>
                <w:sz w:val="16"/>
              </w:rPr>
            </w:pPr>
            <w:r w:rsidRPr="0076220A">
              <w:rPr>
                <w:b/>
                <w:sz w:val="16"/>
              </w:rPr>
              <w:t>Folgende Technische Datenblätter sind bei der Verarbeitung der Produkte zu beachten:</w:t>
            </w:r>
          </w:p>
        </w:tc>
        <w:tc>
          <w:tcPr>
            <w:tcW w:w="1418"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sz w:val="16"/>
              </w:rPr>
            </w:pPr>
          </w:p>
          <w:p w:rsidR="00930539" w:rsidRPr="0076220A" w:rsidRDefault="00930539" w:rsidP="00C701E5">
            <w:pPr>
              <w:tabs>
                <w:tab w:val="left" w:pos="7716"/>
              </w:tabs>
              <w:ind w:left="71" w:right="-70"/>
              <w:jc w:val="center"/>
              <w:rPr>
                <w:b/>
                <w:sz w:val="16"/>
              </w:rPr>
            </w:pPr>
          </w:p>
        </w:tc>
        <w:tc>
          <w:tcPr>
            <w:tcW w:w="1275"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sz w:val="16"/>
              </w:rPr>
            </w:pPr>
          </w:p>
          <w:p w:rsidR="00930539" w:rsidRPr="0076220A" w:rsidRDefault="00930539" w:rsidP="00C701E5">
            <w:pPr>
              <w:tabs>
                <w:tab w:val="left" w:pos="7716"/>
              </w:tabs>
              <w:ind w:left="71" w:right="-70"/>
              <w:jc w:val="center"/>
              <w:rPr>
                <w:sz w:val="16"/>
              </w:rPr>
            </w:pPr>
          </w:p>
        </w:tc>
        <w:tc>
          <w:tcPr>
            <w:tcW w:w="1276"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b/>
                <w:sz w:val="16"/>
              </w:rPr>
            </w:pPr>
          </w:p>
          <w:p w:rsidR="00930539" w:rsidRPr="0076220A" w:rsidRDefault="00930539" w:rsidP="00C701E5">
            <w:pPr>
              <w:tabs>
                <w:tab w:val="left" w:pos="7716"/>
              </w:tabs>
              <w:ind w:left="71" w:right="-70"/>
              <w:jc w:val="center"/>
              <w:rPr>
                <w:b/>
                <w:sz w:val="16"/>
              </w:rPr>
            </w:pPr>
          </w:p>
        </w:tc>
        <w:tc>
          <w:tcPr>
            <w:tcW w:w="1389" w:type="dxa"/>
            <w:tcBorders>
              <w:top w:val="nil"/>
              <w:left w:val="nil"/>
              <w:bottom w:val="nil"/>
            </w:tcBorders>
            <w:shd w:val="clear" w:color="auto" w:fill="auto"/>
          </w:tcPr>
          <w:p w:rsidR="00930539" w:rsidRPr="0076220A" w:rsidRDefault="00930539" w:rsidP="00C701E5">
            <w:pPr>
              <w:tabs>
                <w:tab w:val="left" w:pos="7716"/>
              </w:tabs>
              <w:ind w:left="71" w:right="-70"/>
              <w:jc w:val="center"/>
              <w:rPr>
                <w:b/>
                <w:sz w:val="16"/>
              </w:rPr>
            </w:pPr>
          </w:p>
          <w:p w:rsidR="00930539" w:rsidRPr="0076220A" w:rsidRDefault="00930539" w:rsidP="00C701E5">
            <w:pPr>
              <w:tabs>
                <w:tab w:val="left" w:pos="7716"/>
              </w:tabs>
              <w:ind w:left="71" w:right="-70"/>
              <w:jc w:val="center"/>
              <w:rPr>
                <w:b/>
                <w:sz w:val="16"/>
              </w:rPr>
            </w:pPr>
          </w:p>
        </w:tc>
      </w:tr>
      <w:tr w:rsidR="00930539" w:rsidRPr="0076220A" w:rsidTr="00C701E5">
        <w:trPr>
          <w:trHeight w:val="1601"/>
        </w:trPr>
        <w:tc>
          <w:tcPr>
            <w:tcW w:w="921" w:type="dxa"/>
            <w:tcBorders>
              <w:top w:val="nil"/>
              <w:bottom w:val="nil"/>
              <w:right w:val="single" w:sz="4" w:space="0" w:color="auto"/>
            </w:tcBorders>
            <w:shd w:val="clear" w:color="auto" w:fill="FFFF99"/>
          </w:tcPr>
          <w:p w:rsidR="00930539" w:rsidRPr="0076220A" w:rsidRDefault="00930539" w:rsidP="00C701E5">
            <w:pPr>
              <w:jc w:val="center"/>
              <w:rPr>
                <w:sz w:val="16"/>
              </w:rPr>
            </w:pPr>
          </w:p>
        </w:tc>
        <w:tc>
          <w:tcPr>
            <w:tcW w:w="5953" w:type="dxa"/>
            <w:gridSpan w:val="3"/>
            <w:tcBorders>
              <w:top w:val="nil"/>
              <w:left w:val="single" w:sz="4" w:space="0" w:color="auto"/>
              <w:bottom w:val="nil"/>
              <w:right w:val="nil"/>
            </w:tcBorders>
          </w:tcPr>
          <w:p w:rsidR="00930539" w:rsidRDefault="00930539" w:rsidP="009A6E03">
            <w:pPr>
              <w:tabs>
                <w:tab w:val="left" w:pos="1205"/>
              </w:tabs>
              <w:rPr>
                <w:sz w:val="16"/>
                <w:szCs w:val="16"/>
              </w:rPr>
            </w:pPr>
          </w:p>
          <w:p w:rsidR="00930539" w:rsidRPr="000369B0" w:rsidRDefault="00930539" w:rsidP="00C701E5">
            <w:pPr>
              <w:tabs>
                <w:tab w:val="left" w:pos="1205"/>
              </w:tabs>
              <w:ind w:left="71"/>
              <w:rPr>
                <w:sz w:val="16"/>
                <w:szCs w:val="16"/>
              </w:rPr>
            </w:pPr>
          </w:p>
          <w:p w:rsidR="00930539" w:rsidRPr="00894F61" w:rsidRDefault="00930539" w:rsidP="00C701E5">
            <w:pPr>
              <w:ind w:left="71"/>
              <w:rPr>
                <w:sz w:val="16"/>
                <w:szCs w:val="16"/>
              </w:rPr>
            </w:pPr>
            <w:r w:rsidRPr="00894F61">
              <w:rPr>
                <w:sz w:val="16"/>
                <w:szCs w:val="16"/>
              </w:rPr>
              <w:t xml:space="preserve">- </w:t>
            </w:r>
            <w:r w:rsidRPr="00894F61">
              <w:rPr>
                <w:rFonts w:cs="Arial"/>
                <w:sz w:val="16"/>
                <w:szCs w:val="16"/>
              </w:rPr>
              <w:t>Sopro Grundierung GD 749</w:t>
            </w:r>
          </w:p>
          <w:p w:rsidR="00930539" w:rsidRPr="00894F61" w:rsidRDefault="00930539" w:rsidP="00C701E5">
            <w:pPr>
              <w:ind w:left="71"/>
              <w:rPr>
                <w:rFonts w:cs="Arial"/>
                <w:sz w:val="16"/>
                <w:szCs w:val="16"/>
              </w:rPr>
            </w:pPr>
            <w:r w:rsidRPr="00894F61">
              <w:rPr>
                <w:sz w:val="16"/>
                <w:szCs w:val="16"/>
              </w:rPr>
              <w:t xml:space="preserve">- </w:t>
            </w:r>
            <w:r w:rsidRPr="00894F61">
              <w:rPr>
                <w:rFonts w:cs="Arial"/>
                <w:sz w:val="16"/>
                <w:szCs w:val="16"/>
              </w:rPr>
              <w:t>Sopro RAM 3</w:t>
            </w:r>
            <w:r w:rsidRPr="00894F61">
              <w:rPr>
                <w:rFonts w:cs="Arial"/>
                <w:sz w:val="16"/>
                <w:szCs w:val="16"/>
                <w:vertAlign w:val="superscript"/>
              </w:rPr>
              <w:t>®</w:t>
            </w:r>
            <w:r w:rsidRPr="00894F61">
              <w:rPr>
                <w:rFonts w:cs="Arial"/>
                <w:sz w:val="16"/>
                <w:szCs w:val="16"/>
              </w:rPr>
              <w:t xml:space="preserve"> Renovier- &amp; AusgleichsMörtel 454</w:t>
            </w:r>
          </w:p>
          <w:p w:rsidR="00930539" w:rsidRPr="00894F61" w:rsidRDefault="00930539" w:rsidP="00C701E5">
            <w:pPr>
              <w:ind w:left="71"/>
              <w:rPr>
                <w:rFonts w:cs="Arial"/>
                <w:sz w:val="16"/>
                <w:szCs w:val="16"/>
              </w:rPr>
            </w:pPr>
            <w:r w:rsidRPr="00894F61">
              <w:rPr>
                <w:rFonts w:cs="Arial"/>
                <w:sz w:val="16"/>
                <w:szCs w:val="16"/>
              </w:rPr>
              <w:t>- Sopro FKM</w:t>
            </w:r>
            <w:r w:rsidRPr="00894F61">
              <w:rPr>
                <w:rFonts w:cs="Arial"/>
                <w:sz w:val="16"/>
                <w:szCs w:val="16"/>
                <w:vertAlign w:val="superscript"/>
              </w:rPr>
              <w:t>®</w:t>
            </w:r>
            <w:r w:rsidRPr="00894F61">
              <w:rPr>
                <w:rFonts w:cs="Arial"/>
                <w:sz w:val="16"/>
                <w:szCs w:val="16"/>
              </w:rPr>
              <w:t xml:space="preserve"> XL 444</w:t>
            </w:r>
          </w:p>
          <w:p w:rsidR="00930539" w:rsidRPr="006613D9" w:rsidRDefault="00930539" w:rsidP="00C701E5">
            <w:pPr>
              <w:ind w:left="71"/>
              <w:rPr>
                <w:sz w:val="16"/>
                <w:szCs w:val="16"/>
              </w:rPr>
            </w:pPr>
            <w:r w:rsidRPr="006613D9">
              <w:rPr>
                <w:rFonts w:cs="Arial"/>
                <w:sz w:val="16"/>
                <w:szCs w:val="16"/>
              </w:rPr>
              <w:t>- Sopro ZR Turbo XXL Reaktivabdichtung 2-K 618</w:t>
            </w:r>
          </w:p>
          <w:p w:rsidR="00930539" w:rsidRPr="006613D9" w:rsidRDefault="00930539" w:rsidP="00C701E5">
            <w:pPr>
              <w:ind w:left="71"/>
              <w:rPr>
                <w:sz w:val="16"/>
                <w:szCs w:val="16"/>
              </w:rPr>
            </w:pPr>
            <w:r w:rsidRPr="006613D9">
              <w:rPr>
                <w:sz w:val="16"/>
                <w:szCs w:val="16"/>
              </w:rPr>
              <w:t xml:space="preserve">- </w:t>
            </w:r>
            <w:r w:rsidRPr="006613D9">
              <w:rPr>
                <w:rFonts w:cs="Arial"/>
                <w:sz w:val="16"/>
                <w:szCs w:val="16"/>
              </w:rPr>
              <w:t>Sopro KellerDichtGrundierung KDG 751</w:t>
            </w:r>
          </w:p>
          <w:p w:rsidR="00930539" w:rsidRPr="00894F61" w:rsidRDefault="00930539" w:rsidP="00C701E5">
            <w:pPr>
              <w:ind w:left="71"/>
              <w:rPr>
                <w:sz w:val="16"/>
                <w:szCs w:val="16"/>
              </w:rPr>
            </w:pPr>
            <w:r w:rsidRPr="00894F61">
              <w:rPr>
                <w:sz w:val="16"/>
                <w:szCs w:val="16"/>
              </w:rPr>
              <w:t xml:space="preserve">- </w:t>
            </w:r>
            <w:r w:rsidRPr="00894F61">
              <w:rPr>
                <w:rFonts w:cs="Arial"/>
                <w:sz w:val="16"/>
                <w:szCs w:val="16"/>
              </w:rPr>
              <w:t>Sopro BitumenVoranstrich BVA 759</w:t>
            </w:r>
          </w:p>
          <w:p w:rsidR="00930539" w:rsidRPr="000369B0" w:rsidRDefault="00930539" w:rsidP="00C701E5">
            <w:pPr>
              <w:ind w:left="71"/>
              <w:rPr>
                <w:sz w:val="16"/>
                <w:szCs w:val="16"/>
              </w:rPr>
            </w:pPr>
            <w:r w:rsidRPr="000369B0">
              <w:rPr>
                <w:sz w:val="16"/>
                <w:szCs w:val="16"/>
              </w:rPr>
              <w:t xml:space="preserve">- </w:t>
            </w:r>
            <w:r w:rsidRPr="000369B0">
              <w:rPr>
                <w:rFonts w:cs="Arial"/>
                <w:sz w:val="16"/>
                <w:szCs w:val="16"/>
              </w:rPr>
              <w:t>Sopro KellerDicht Super+ KSP 652</w:t>
            </w:r>
          </w:p>
          <w:p w:rsidR="00930539" w:rsidRPr="000369B0" w:rsidRDefault="00930539" w:rsidP="00C701E5">
            <w:pPr>
              <w:ind w:left="71"/>
              <w:rPr>
                <w:sz w:val="16"/>
                <w:szCs w:val="16"/>
              </w:rPr>
            </w:pPr>
            <w:r w:rsidRPr="000369B0">
              <w:rPr>
                <w:sz w:val="16"/>
                <w:szCs w:val="16"/>
              </w:rPr>
              <w:t xml:space="preserve">- </w:t>
            </w:r>
            <w:r w:rsidRPr="000369B0">
              <w:rPr>
                <w:rFonts w:cs="Arial"/>
                <w:sz w:val="16"/>
                <w:szCs w:val="16"/>
              </w:rPr>
              <w:t>Sopro KellerDichtBand KDB 756</w:t>
            </w:r>
          </w:p>
          <w:p w:rsidR="00930539" w:rsidRPr="000369B0" w:rsidRDefault="00930539" w:rsidP="00C701E5">
            <w:pPr>
              <w:tabs>
                <w:tab w:val="left" w:pos="1205"/>
              </w:tabs>
              <w:ind w:left="71"/>
              <w:rPr>
                <w:sz w:val="16"/>
                <w:szCs w:val="16"/>
              </w:rPr>
            </w:pPr>
            <w:r w:rsidRPr="000369B0">
              <w:rPr>
                <w:sz w:val="16"/>
                <w:szCs w:val="16"/>
              </w:rPr>
              <w:t xml:space="preserve">- </w:t>
            </w:r>
            <w:r w:rsidRPr="000369B0">
              <w:rPr>
                <w:rFonts w:cs="Arial"/>
                <w:sz w:val="16"/>
                <w:szCs w:val="16"/>
              </w:rPr>
              <w:t>Sopro KellerDicht-Armierung KDA 662</w:t>
            </w:r>
          </w:p>
          <w:p w:rsidR="00930539" w:rsidRPr="0076220A" w:rsidRDefault="00930539" w:rsidP="00C701E5">
            <w:pPr>
              <w:ind w:left="71"/>
              <w:rPr>
                <w:sz w:val="16"/>
                <w:szCs w:val="16"/>
              </w:rPr>
            </w:pPr>
            <w:r w:rsidRPr="000369B0">
              <w:rPr>
                <w:sz w:val="16"/>
                <w:szCs w:val="16"/>
              </w:rPr>
              <w:t xml:space="preserve">- </w:t>
            </w:r>
            <w:r w:rsidRPr="000369B0">
              <w:rPr>
                <w:rFonts w:cs="Arial"/>
                <w:sz w:val="16"/>
                <w:szCs w:val="16"/>
              </w:rPr>
              <w:t>Sopro KellerDrainSystem KDS 663</w:t>
            </w:r>
            <w:r w:rsidRPr="000369B0">
              <w:rPr>
                <w:sz w:val="16"/>
                <w:szCs w:val="16"/>
              </w:rPr>
              <w:t xml:space="preserve"> </w:t>
            </w:r>
          </w:p>
          <w:p w:rsidR="00930539" w:rsidRPr="0076220A" w:rsidRDefault="00930539" w:rsidP="00C701E5">
            <w:pPr>
              <w:tabs>
                <w:tab w:val="left" w:pos="1205"/>
              </w:tabs>
              <w:ind w:left="71"/>
              <w:rPr>
                <w:sz w:val="16"/>
                <w:szCs w:val="16"/>
              </w:rPr>
            </w:pPr>
          </w:p>
          <w:p w:rsidR="00930539" w:rsidRPr="0076220A" w:rsidRDefault="00930539" w:rsidP="00C701E5">
            <w:pPr>
              <w:tabs>
                <w:tab w:val="left" w:pos="1205"/>
              </w:tabs>
              <w:ind w:left="71"/>
              <w:rPr>
                <w:sz w:val="16"/>
                <w:szCs w:val="16"/>
              </w:rPr>
            </w:pPr>
          </w:p>
          <w:p w:rsidR="00930539" w:rsidRPr="0076220A" w:rsidRDefault="00930539" w:rsidP="00C701E5">
            <w:pPr>
              <w:tabs>
                <w:tab w:val="left" w:pos="1205"/>
              </w:tabs>
              <w:rPr>
                <w:sz w:val="16"/>
                <w:szCs w:val="16"/>
              </w:rPr>
            </w:pPr>
          </w:p>
          <w:p w:rsidR="00930539" w:rsidRPr="0076220A" w:rsidRDefault="00930539" w:rsidP="00C701E5">
            <w:pPr>
              <w:tabs>
                <w:tab w:val="left" w:pos="1205"/>
              </w:tabs>
              <w:rPr>
                <w:sz w:val="16"/>
                <w:szCs w:val="16"/>
              </w:rPr>
            </w:pPr>
          </w:p>
        </w:tc>
        <w:tc>
          <w:tcPr>
            <w:tcW w:w="1276" w:type="dxa"/>
            <w:tcBorders>
              <w:top w:val="nil"/>
              <w:left w:val="nil"/>
              <w:bottom w:val="nil"/>
              <w:right w:val="nil"/>
            </w:tcBorders>
            <w:shd w:val="clear" w:color="auto" w:fill="FFFFFF"/>
          </w:tcPr>
          <w:p w:rsidR="00930539" w:rsidRPr="0076220A" w:rsidRDefault="00930539" w:rsidP="00C701E5">
            <w:pPr>
              <w:tabs>
                <w:tab w:val="left" w:pos="7716"/>
              </w:tabs>
              <w:ind w:left="71" w:right="-70"/>
              <w:jc w:val="center"/>
              <w:rPr>
                <w:sz w:val="16"/>
              </w:rPr>
            </w:pPr>
          </w:p>
        </w:tc>
        <w:tc>
          <w:tcPr>
            <w:tcW w:w="1389" w:type="dxa"/>
            <w:tcBorders>
              <w:top w:val="nil"/>
              <w:left w:val="nil"/>
              <w:bottom w:val="nil"/>
            </w:tcBorders>
            <w:shd w:val="clear" w:color="auto" w:fill="auto"/>
          </w:tcPr>
          <w:p w:rsidR="00930539" w:rsidRPr="0076220A" w:rsidRDefault="00930539" w:rsidP="00C701E5">
            <w:pPr>
              <w:tabs>
                <w:tab w:val="left" w:pos="7716"/>
              </w:tabs>
              <w:ind w:left="71" w:right="-70"/>
              <w:jc w:val="center"/>
              <w:rPr>
                <w:sz w:val="16"/>
              </w:rPr>
            </w:pPr>
          </w:p>
        </w:tc>
      </w:tr>
    </w:tbl>
    <w:p w:rsidR="00930539" w:rsidRPr="0076220A" w:rsidRDefault="00930539" w:rsidP="00930539"/>
    <w:p w:rsidR="00930539" w:rsidRPr="00CE3372" w:rsidRDefault="00930539" w:rsidP="00930539">
      <w:pPr>
        <w:rPr>
          <w:szCs w:val="2"/>
        </w:rPr>
      </w:pPr>
    </w:p>
    <w:p w:rsidR="0076368F" w:rsidRPr="00CE3372" w:rsidRDefault="0076368F" w:rsidP="00CE3372">
      <w:pPr>
        <w:rPr>
          <w:szCs w:val="2"/>
        </w:rPr>
      </w:pPr>
    </w:p>
    <w:sectPr w:rsidR="0076368F" w:rsidRPr="00CE3372" w:rsidSect="00F75CC9">
      <w:headerReference w:type="default" r:id="rId8"/>
      <w:footerReference w:type="default" r:id="rId9"/>
      <w:pgSz w:w="11907" w:h="16840"/>
      <w:pgMar w:top="1134" w:right="1021" w:bottom="1134" w:left="1021" w:header="720" w:footer="9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539" w:rsidRDefault="00930539">
      <w:r>
        <w:separator/>
      </w:r>
    </w:p>
  </w:endnote>
  <w:endnote w:type="continuationSeparator" w:id="0">
    <w:p w:rsidR="00930539" w:rsidRDefault="00930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372" w:rsidRDefault="00CE3372">
    <w:pPr>
      <w:pStyle w:val="Fuzeile"/>
      <w:rPr>
        <w:rStyle w:val="Seitenzahl"/>
        <w:sz w:val="18"/>
      </w:rPr>
    </w:pPr>
  </w:p>
  <w:p w:rsidR="00CE3372" w:rsidRDefault="00CE3372">
    <w:pPr>
      <w:pStyle w:val="Fuzeile"/>
      <w:rPr>
        <w:sz w:val="18"/>
      </w:rPr>
    </w:pPr>
    <w:r>
      <w:rPr>
        <w:rStyle w:val="Seitenzahl"/>
        <w:sz w:val="18"/>
      </w:rPr>
      <w:t xml:space="preserve">Seite </w:t>
    </w:r>
    <w:r>
      <w:rPr>
        <w:rStyle w:val="Seitenzahl"/>
        <w:sz w:val="18"/>
      </w:rPr>
      <w:fldChar w:fldCharType="begin"/>
    </w:r>
    <w:r>
      <w:rPr>
        <w:rStyle w:val="Seitenzahl"/>
        <w:sz w:val="18"/>
      </w:rPr>
      <w:instrText xml:space="preserve"> PAGE </w:instrText>
    </w:r>
    <w:r>
      <w:rPr>
        <w:rStyle w:val="Seitenzahl"/>
        <w:sz w:val="18"/>
      </w:rPr>
      <w:fldChar w:fldCharType="separate"/>
    </w:r>
    <w:r w:rsidR="00483BC3">
      <w:rPr>
        <w:rStyle w:val="Seitenzahl"/>
        <w:noProof/>
        <w:sz w:val="18"/>
      </w:rPr>
      <w:t>3</w:t>
    </w:r>
    <w:r>
      <w:rPr>
        <w:rStyle w:val="Seitenzah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539" w:rsidRDefault="00930539">
      <w:r>
        <w:separator/>
      </w:r>
    </w:p>
  </w:footnote>
  <w:footnote w:type="continuationSeparator" w:id="0">
    <w:p w:rsidR="00930539" w:rsidRDefault="00930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372" w:rsidRDefault="00CE3372">
    <w:pPr>
      <w:framePr w:w="2041" w:h="770" w:hRule="exact" w:hSpace="142" w:wrap="around" w:vAnchor="page" w:hAnchor="page" w:x="8619" w:y="681"/>
    </w:pPr>
    <w:r>
      <w:rPr>
        <w:noProof/>
      </w:rPr>
      <w:drawing>
        <wp:inline distT="0" distB="0" distL="0" distR="0" wp14:anchorId="68CA8B7F" wp14:editId="3D5670F0">
          <wp:extent cx="1297940" cy="481965"/>
          <wp:effectExtent l="19050" t="0" r="0" b="0"/>
          <wp:docPr id="1" name="Bild 1" descr="logo-4cm-300dpi-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4cm-300dpi-bw"/>
                  <pic:cNvPicPr>
                    <a:picLocks noChangeAspect="1" noChangeArrowheads="1"/>
                  </pic:cNvPicPr>
                </pic:nvPicPr>
                <pic:blipFill>
                  <a:blip r:embed="rId1"/>
                  <a:srcRect/>
                  <a:stretch>
                    <a:fillRect/>
                  </a:stretch>
                </pic:blipFill>
                <pic:spPr bwMode="auto">
                  <a:xfrm>
                    <a:off x="0" y="0"/>
                    <a:ext cx="1297940" cy="481965"/>
                  </a:xfrm>
                  <a:prstGeom prst="rect">
                    <a:avLst/>
                  </a:prstGeom>
                  <a:noFill/>
                  <a:ln w="9525">
                    <a:noFill/>
                    <a:miter lim="800000"/>
                    <a:headEnd/>
                    <a:tailEnd/>
                  </a:ln>
                </pic:spPr>
              </pic:pic>
            </a:graphicData>
          </a:graphic>
        </wp:inline>
      </w:drawing>
    </w:r>
  </w:p>
  <w:p w:rsidR="00CE3372" w:rsidRDefault="00483BC3" w:rsidP="00312701">
    <w:pPr>
      <w:pStyle w:val="Kopfzeile"/>
    </w:pPr>
    <w:r>
      <w:rPr>
        <w:noProof/>
      </w:rPr>
      <w:pict>
        <v:shapetype id="_x0000_t202" coordsize="21600,21600" o:spt="202" path="m,l,21600r21600,l21600,xe">
          <v:stroke joinstyle="miter"/>
          <v:path gradientshapeok="t" o:connecttype="rect"/>
        </v:shapetype>
        <v:shape id="_x0000_s2054" type="#_x0000_t202" style="position:absolute;margin-left:-8.25pt;margin-top:-12.25pt;width:383.75pt;height:69.75pt;z-index:251660288" stroked="f">
          <o:lock v:ext="edit" aspectratio="t"/>
          <v:textbox style="mso-next-textbox:#_x0000_s2054">
            <w:txbxContent>
              <w:p w:rsidR="00CE3372" w:rsidRDefault="00CE3372">
                <w:r>
                  <w:t>Anschrift:</w:t>
                </w:r>
              </w:p>
              <w:p w:rsidR="00CE3372" w:rsidRDefault="00CE3372"/>
              <w:p w:rsidR="00CE3372" w:rsidRDefault="00CE3372"/>
              <w:p w:rsidR="00CE3372" w:rsidRDefault="00CE3372"/>
              <w:p w:rsidR="0047517F" w:rsidRDefault="0047517F"/>
            </w:txbxContent>
          </v:textbox>
        </v:shape>
      </w:pict>
    </w:r>
  </w:p>
  <w:p w:rsidR="00CE3372" w:rsidRDefault="00CE3372" w:rsidP="00312701">
    <w:pPr>
      <w:pStyle w:val="Kopfzeile"/>
    </w:pPr>
  </w:p>
  <w:p w:rsidR="00CE3372" w:rsidRDefault="00CE3372" w:rsidP="00312701">
    <w:pPr>
      <w:pStyle w:val="Kopfzeile"/>
    </w:pPr>
  </w:p>
  <w:p w:rsidR="00CE3372" w:rsidRDefault="00CE3372" w:rsidP="00312701">
    <w:pPr>
      <w:pStyle w:val="Kopfzeile"/>
    </w:pPr>
  </w:p>
  <w:p w:rsidR="00CE3372" w:rsidRDefault="00483BC3" w:rsidP="00312701">
    <w:pPr>
      <w:pStyle w:val="Kopfzeile"/>
    </w:pPr>
    <w:r>
      <w:rPr>
        <w:noProof/>
      </w:rPr>
      <w:pict>
        <v:shape id="_x0000_s2055" type="#_x0000_t202" style="position:absolute;margin-left:-8.25pt;margin-top:3.3pt;width:480.9pt;height:21.05pt;z-index:251661312" stroked="f">
          <o:lock v:ext="edit" aspectratio="t"/>
          <v:textbox style="mso-next-textbox:#_x0000_s2055">
            <w:txbxContent>
              <w:p w:rsidR="00CE3372" w:rsidRPr="0087181C" w:rsidRDefault="00CE3372" w:rsidP="0087181C">
                <w:r>
                  <w:t>BV</w:t>
                </w:r>
                <w:r w:rsidRPr="0087181C">
                  <w:t xml:space="preserve">: </w:t>
                </w:r>
              </w:p>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txbxContent>
          </v:textbox>
        </v:shape>
      </w:pict>
    </w:r>
  </w:p>
  <w:p w:rsidR="00CE3372" w:rsidRDefault="00483BC3" w:rsidP="00B47D01">
    <w:pPr>
      <w:pStyle w:val="Kopfzeile"/>
      <w:rPr>
        <w:b/>
        <w:sz w:val="24"/>
      </w:rPr>
    </w:pPr>
    <w:r>
      <w:rPr>
        <w:b/>
        <w:noProof/>
        <w:sz w:val="24"/>
      </w:rPr>
      <w:pict>
        <v:shape id="_x0000_s2056" type="#_x0000_t202" style="position:absolute;margin-left:-8.25pt;margin-top:10.4pt;width:480.9pt;height:34.5pt;z-index:251662336" stroked="f">
          <o:lock v:ext="edit" aspectratio="t"/>
          <v:textbox style="mso-next-textbox:#_x0000_s2056">
            <w:txbxContent>
              <w:p w:rsidR="00CE3372" w:rsidRDefault="00930539" w:rsidP="0087181C">
                <w:r w:rsidRPr="00930539">
                  <w:rPr>
                    <w:b/>
                  </w:rPr>
                  <w:t>Muster-Leistungsverzeichnis - Abdichtung erdberührter Bauteile mit Bitumendickbeschichtung</w:t>
                </w:r>
                <w:r w:rsidR="009A6E03">
                  <w:rPr>
                    <w:b/>
                  </w:rPr>
                  <w:t xml:space="preserve"> W1</w:t>
                </w:r>
                <w:r w:rsidR="00483BC3">
                  <w:rPr>
                    <w:b/>
                  </w:rPr>
                  <w:t>.1</w:t>
                </w:r>
                <w:r w:rsidR="009A6E03">
                  <w:rPr>
                    <w:b/>
                  </w:rPr>
                  <w:t xml:space="preserve">-E / </w:t>
                </w:r>
                <w:r w:rsidR="00483BC3">
                  <w:rPr>
                    <w:b/>
                  </w:rPr>
                  <w:t xml:space="preserve">W1.2-E / </w:t>
                </w:r>
                <w:r w:rsidR="009A6E03">
                  <w:rPr>
                    <w:b/>
                  </w:rPr>
                  <w:t>W2.1-E / W3-E / W4-E</w:t>
                </w:r>
              </w:p>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txbxContent>
          </v:textbox>
        </v:shape>
      </w:pict>
    </w:r>
  </w:p>
  <w:p w:rsidR="00CE3372" w:rsidRDefault="00CE3372" w:rsidP="00312701">
    <w:pPr>
      <w:pStyle w:val="Kopfzeile"/>
      <w:rPr>
        <w:b/>
        <w:sz w:val="24"/>
      </w:rPr>
    </w:pPr>
  </w:p>
  <w:p w:rsidR="00CE3372" w:rsidRDefault="009A6E03" w:rsidP="00312701">
    <w:pPr>
      <w:pStyle w:val="Kopfzeile"/>
      <w:rPr>
        <w:b/>
        <w:sz w:val="24"/>
      </w:rPr>
    </w:pPr>
    <w:r>
      <w:rPr>
        <w:noProof/>
      </w:rPr>
      <w:pict>
        <v:shape id="_x0000_s2057" type="#_x0000_t202" style="position:absolute;margin-left:-8.25pt;margin-top:17.3pt;width:480.9pt;height:19.8pt;z-index:251663360" stroked="f">
          <o:lock v:ext="edit" aspectratio="t"/>
          <v:textbox style="mso-next-textbox:#_x0000_s2057">
            <w:txbxContent>
              <w:p w:rsidR="00CE3372" w:rsidRDefault="00CE3372" w:rsidP="0087181C">
                <w:r w:rsidRPr="0087181C">
                  <w:t xml:space="preserve">Bauteil: </w:t>
                </w:r>
              </w:p>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p w:rsidR="00CE3372" w:rsidRDefault="00CE3372" w:rsidP="0087181C"/>
            </w:txbxContent>
          </v:textbox>
        </v:shape>
      </w:pict>
    </w:r>
  </w:p>
  <w:p w:rsidR="00CE3372" w:rsidRDefault="00CE3372" w:rsidP="00B47D01"/>
  <w:p w:rsidR="00CE3372" w:rsidRPr="00B47D01" w:rsidRDefault="00CE3372" w:rsidP="00B47D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260"/>
      <w:gridCol w:w="1418"/>
      <w:gridCol w:w="1275"/>
      <w:gridCol w:w="1276"/>
      <w:gridCol w:w="1389"/>
    </w:tblGrid>
    <w:tr w:rsidR="00CE3372" w:rsidTr="00214757">
      <w:trPr>
        <w:trHeight w:val="510"/>
      </w:trPr>
      <w:tc>
        <w:tcPr>
          <w:tcW w:w="921" w:type="dxa"/>
          <w:tcBorders>
            <w:bottom w:val="single" w:sz="4" w:space="0" w:color="auto"/>
          </w:tcBorders>
          <w:shd w:val="clear" w:color="auto" w:fill="FFFF99"/>
        </w:tcPr>
        <w:p w:rsidR="00CE3372" w:rsidRDefault="00CE3372" w:rsidP="00214757">
          <w:pPr>
            <w:jc w:val="center"/>
            <w:rPr>
              <w:b/>
              <w:sz w:val="18"/>
            </w:rPr>
          </w:pPr>
        </w:p>
        <w:p w:rsidR="00CE3372" w:rsidRDefault="00CE3372" w:rsidP="00214757">
          <w:pPr>
            <w:jc w:val="center"/>
            <w:rPr>
              <w:b/>
              <w:sz w:val="18"/>
            </w:rPr>
          </w:pPr>
          <w:r>
            <w:rPr>
              <w:b/>
              <w:sz w:val="18"/>
            </w:rPr>
            <w:t>Position</w:t>
          </w:r>
        </w:p>
      </w:tc>
      <w:tc>
        <w:tcPr>
          <w:tcW w:w="3260" w:type="dxa"/>
          <w:tcBorders>
            <w:bottom w:val="single" w:sz="4" w:space="0" w:color="auto"/>
          </w:tcBorders>
          <w:shd w:val="clear" w:color="auto" w:fill="auto"/>
        </w:tcPr>
        <w:p w:rsidR="00CE3372" w:rsidRDefault="00CE3372" w:rsidP="00214757">
          <w:pPr>
            <w:ind w:left="71"/>
            <w:rPr>
              <w:b/>
              <w:sz w:val="18"/>
            </w:rPr>
          </w:pPr>
        </w:p>
      </w:tc>
      <w:tc>
        <w:tcPr>
          <w:tcW w:w="1418" w:type="dxa"/>
          <w:tcBorders>
            <w:bottom w:val="single" w:sz="4" w:space="0" w:color="auto"/>
          </w:tcBorders>
          <w:shd w:val="clear" w:color="auto" w:fill="FFFF99"/>
        </w:tcPr>
        <w:p w:rsidR="00CE3372" w:rsidRDefault="00CE3372" w:rsidP="00214757">
          <w:pPr>
            <w:jc w:val="center"/>
            <w:rPr>
              <w:b/>
              <w:sz w:val="18"/>
            </w:rPr>
          </w:pPr>
        </w:p>
        <w:p w:rsidR="00CE3372" w:rsidRDefault="00CE3372" w:rsidP="00214757">
          <w:pPr>
            <w:jc w:val="center"/>
            <w:rPr>
              <w:b/>
              <w:sz w:val="18"/>
            </w:rPr>
          </w:pPr>
          <w:r>
            <w:rPr>
              <w:b/>
              <w:sz w:val="18"/>
            </w:rPr>
            <w:t>Menge</w:t>
          </w:r>
        </w:p>
      </w:tc>
      <w:tc>
        <w:tcPr>
          <w:tcW w:w="1275" w:type="dxa"/>
          <w:tcBorders>
            <w:bottom w:val="single" w:sz="4" w:space="0" w:color="auto"/>
          </w:tcBorders>
          <w:shd w:val="clear" w:color="auto" w:fill="auto"/>
        </w:tcPr>
        <w:p w:rsidR="00CE3372" w:rsidRDefault="00CE3372" w:rsidP="00214757">
          <w:pPr>
            <w:jc w:val="center"/>
            <w:rPr>
              <w:b/>
              <w:sz w:val="18"/>
            </w:rPr>
          </w:pPr>
        </w:p>
        <w:p w:rsidR="00CE3372" w:rsidRDefault="00CE3372" w:rsidP="00214757">
          <w:pPr>
            <w:jc w:val="center"/>
            <w:rPr>
              <w:b/>
              <w:sz w:val="18"/>
            </w:rPr>
          </w:pPr>
          <w:r>
            <w:rPr>
              <w:b/>
              <w:sz w:val="18"/>
            </w:rPr>
            <w:t>Einheit</w:t>
          </w:r>
        </w:p>
      </w:tc>
      <w:tc>
        <w:tcPr>
          <w:tcW w:w="1276" w:type="dxa"/>
          <w:tcBorders>
            <w:bottom w:val="single" w:sz="4" w:space="0" w:color="auto"/>
          </w:tcBorders>
          <w:shd w:val="clear" w:color="auto" w:fill="FFFF99"/>
        </w:tcPr>
        <w:p w:rsidR="00CE3372" w:rsidRDefault="00CE3372" w:rsidP="00214757">
          <w:pPr>
            <w:jc w:val="center"/>
            <w:rPr>
              <w:b/>
              <w:sz w:val="18"/>
            </w:rPr>
          </w:pPr>
        </w:p>
        <w:p w:rsidR="00CE3372" w:rsidRDefault="00CE3372" w:rsidP="00214757">
          <w:pPr>
            <w:jc w:val="center"/>
            <w:rPr>
              <w:b/>
              <w:sz w:val="18"/>
            </w:rPr>
          </w:pPr>
          <w:r>
            <w:rPr>
              <w:b/>
              <w:sz w:val="18"/>
            </w:rPr>
            <w:t>Einheitspreis</w:t>
          </w:r>
        </w:p>
      </w:tc>
      <w:tc>
        <w:tcPr>
          <w:tcW w:w="1389" w:type="dxa"/>
          <w:tcBorders>
            <w:bottom w:val="single" w:sz="4" w:space="0" w:color="auto"/>
          </w:tcBorders>
          <w:shd w:val="clear" w:color="auto" w:fill="auto"/>
        </w:tcPr>
        <w:p w:rsidR="00CE3372" w:rsidRDefault="00CE3372" w:rsidP="00214757">
          <w:pPr>
            <w:jc w:val="center"/>
            <w:rPr>
              <w:b/>
              <w:sz w:val="18"/>
            </w:rPr>
          </w:pPr>
        </w:p>
        <w:p w:rsidR="00CE3372" w:rsidRDefault="00CE3372" w:rsidP="00214757">
          <w:pPr>
            <w:jc w:val="center"/>
            <w:rPr>
              <w:b/>
              <w:sz w:val="18"/>
            </w:rPr>
          </w:pPr>
          <w:r>
            <w:rPr>
              <w:b/>
              <w:sz w:val="18"/>
            </w:rPr>
            <w:t>Gesamtbetrag</w:t>
          </w:r>
        </w:p>
        <w:p w:rsidR="00CE3372" w:rsidRDefault="00CE3372" w:rsidP="00214757">
          <w:pPr>
            <w:jc w:val="center"/>
            <w:rPr>
              <w:b/>
              <w:sz w:val="18"/>
            </w:rPr>
          </w:pPr>
        </w:p>
      </w:tc>
    </w:tr>
  </w:tbl>
  <w:p w:rsidR="00CE3372" w:rsidRPr="00B47D01" w:rsidRDefault="00483BC3" w:rsidP="00B47D01">
    <w:pPr>
      <w:pStyle w:val="Kopfzeile"/>
      <w:rPr>
        <w:sz w:val="2"/>
        <w:szCs w:val="2"/>
      </w:rPr>
    </w:pPr>
    <w:r>
      <w:rPr>
        <w:noProof/>
        <w:sz w:val="18"/>
      </w:rPr>
      <w:pict>
        <v:shape id="_x0000_s2052" type="#_x0000_t202" style="position:absolute;margin-left:42.45pt;margin-top:-.35pt;width:430.85pt;height:582.55pt;z-index:251659264;mso-position-horizontal-relative:text;mso-position-vertical-relative:text;mso-width-relative:margin;mso-height-relative:margin" strokeweight=".5pt">
          <v:textbox style="mso-next-textbox:#_x0000_s2052">
            <w:txbxContent>
              <w:p w:rsidR="00CE3372" w:rsidRDefault="00CE3372" w:rsidP="0038775C"/>
            </w:txbxContent>
          </v:textbox>
        </v:shape>
      </w:pict>
    </w:r>
    <w:r>
      <w:rPr>
        <w:noProof/>
        <w:sz w:val="18"/>
      </w:rPr>
      <w:pict>
        <v:shape id="_x0000_s2058" type="#_x0000_t202" style="position:absolute;margin-left:-3.7pt;margin-top:1.05pt;width:46.15pt;height:581.15pt;z-index:-251652096;mso-position-horizontal-relative:text;mso-position-vertical-relative:text;mso-width-relative:margin;mso-height-relative:margin" fillcolor="#ff9" stroked="f" strokeweight=".5pt">
          <v:textbox style="mso-next-textbox:#_x0000_s2058">
            <w:txbxContent>
              <w:p w:rsidR="00DC7A1C" w:rsidRDefault="00DC7A1C" w:rsidP="00DC7A1C"/>
            </w:txbxContent>
          </v:textbox>
        </v:shape>
      </w:pict>
    </w:r>
    <w:r>
      <w:rPr>
        <w:noProof/>
        <w:sz w:val="18"/>
      </w:rPr>
      <w:pict>
        <v:shape id="_x0000_s2051" type="#_x0000_t202" style="position:absolute;margin-left:-3.7pt;margin-top:-.35pt;width:46.15pt;height:582.55pt;z-index:251658240;mso-position-horizontal-relative:text;mso-position-vertical-relative:text;mso-width-relative:margin;mso-height-relative:margin" filled="f" fillcolor="#ff9" strokeweight=".5pt">
          <v:textbox style="mso-next-textbox:#_x0000_s2051">
            <w:txbxContent>
              <w:p w:rsidR="00CE3372" w:rsidRDefault="00CE3372" w:rsidP="0038775C"/>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41933"/>
    <w:multiLevelType w:val="hybridMultilevel"/>
    <w:tmpl w:val="C98EF6B6"/>
    <w:lvl w:ilvl="0" w:tplc="216C8004">
      <w:start w:val="1"/>
      <w:numFmt w:val="bullet"/>
      <w:lvlText w:val=""/>
      <w:lvlJc w:val="left"/>
      <w:pPr>
        <w:tabs>
          <w:tab w:val="num" w:pos="791"/>
        </w:tabs>
        <w:ind w:left="431" w:hanging="360"/>
      </w:pPr>
      <w:rPr>
        <w:rFonts w:ascii="Wingdings" w:hAnsi="Wingdings" w:hint="default"/>
        <w:color w:val="FF0000"/>
      </w:rPr>
    </w:lvl>
    <w:lvl w:ilvl="1" w:tplc="807487FC" w:tentative="1">
      <w:start w:val="1"/>
      <w:numFmt w:val="bullet"/>
      <w:lvlText w:val="o"/>
      <w:lvlJc w:val="left"/>
      <w:pPr>
        <w:tabs>
          <w:tab w:val="num" w:pos="1511"/>
        </w:tabs>
        <w:ind w:left="1511" w:hanging="360"/>
      </w:pPr>
      <w:rPr>
        <w:rFonts w:ascii="Courier New" w:hAnsi="Courier New" w:hint="default"/>
      </w:rPr>
    </w:lvl>
    <w:lvl w:ilvl="2" w:tplc="3BD613B2" w:tentative="1">
      <w:start w:val="1"/>
      <w:numFmt w:val="bullet"/>
      <w:lvlText w:val=""/>
      <w:lvlJc w:val="left"/>
      <w:pPr>
        <w:tabs>
          <w:tab w:val="num" w:pos="2231"/>
        </w:tabs>
        <w:ind w:left="2231" w:hanging="360"/>
      </w:pPr>
      <w:rPr>
        <w:rFonts w:ascii="Wingdings" w:hAnsi="Wingdings" w:hint="default"/>
      </w:rPr>
    </w:lvl>
    <w:lvl w:ilvl="3" w:tplc="EDACA390" w:tentative="1">
      <w:start w:val="1"/>
      <w:numFmt w:val="bullet"/>
      <w:lvlText w:val=""/>
      <w:lvlJc w:val="left"/>
      <w:pPr>
        <w:tabs>
          <w:tab w:val="num" w:pos="2951"/>
        </w:tabs>
        <w:ind w:left="2951" w:hanging="360"/>
      </w:pPr>
      <w:rPr>
        <w:rFonts w:ascii="Symbol" w:hAnsi="Symbol" w:hint="default"/>
      </w:rPr>
    </w:lvl>
    <w:lvl w:ilvl="4" w:tplc="441EAA2E" w:tentative="1">
      <w:start w:val="1"/>
      <w:numFmt w:val="bullet"/>
      <w:lvlText w:val="o"/>
      <w:lvlJc w:val="left"/>
      <w:pPr>
        <w:tabs>
          <w:tab w:val="num" w:pos="3671"/>
        </w:tabs>
        <w:ind w:left="3671" w:hanging="360"/>
      </w:pPr>
      <w:rPr>
        <w:rFonts w:ascii="Courier New" w:hAnsi="Courier New" w:hint="default"/>
      </w:rPr>
    </w:lvl>
    <w:lvl w:ilvl="5" w:tplc="44444F18" w:tentative="1">
      <w:start w:val="1"/>
      <w:numFmt w:val="bullet"/>
      <w:lvlText w:val=""/>
      <w:lvlJc w:val="left"/>
      <w:pPr>
        <w:tabs>
          <w:tab w:val="num" w:pos="4391"/>
        </w:tabs>
        <w:ind w:left="4391" w:hanging="360"/>
      </w:pPr>
      <w:rPr>
        <w:rFonts w:ascii="Wingdings" w:hAnsi="Wingdings" w:hint="default"/>
      </w:rPr>
    </w:lvl>
    <w:lvl w:ilvl="6" w:tplc="E60CFB96" w:tentative="1">
      <w:start w:val="1"/>
      <w:numFmt w:val="bullet"/>
      <w:lvlText w:val=""/>
      <w:lvlJc w:val="left"/>
      <w:pPr>
        <w:tabs>
          <w:tab w:val="num" w:pos="5111"/>
        </w:tabs>
        <w:ind w:left="5111" w:hanging="360"/>
      </w:pPr>
      <w:rPr>
        <w:rFonts w:ascii="Symbol" w:hAnsi="Symbol" w:hint="default"/>
      </w:rPr>
    </w:lvl>
    <w:lvl w:ilvl="7" w:tplc="5EDEDC5A" w:tentative="1">
      <w:start w:val="1"/>
      <w:numFmt w:val="bullet"/>
      <w:lvlText w:val="o"/>
      <w:lvlJc w:val="left"/>
      <w:pPr>
        <w:tabs>
          <w:tab w:val="num" w:pos="5831"/>
        </w:tabs>
        <w:ind w:left="5831" w:hanging="360"/>
      </w:pPr>
      <w:rPr>
        <w:rFonts w:ascii="Courier New" w:hAnsi="Courier New" w:hint="default"/>
      </w:rPr>
    </w:lvl>
    <w:lvl w:ilvl="8" w:tplc="F1D89E54" w:tentative="1">
      <w:start w:val="1"/>
      <w:numFmt w:val="bullet"/>
      <w:lvlText w:val=""/>
      <w:lvlJc w:val="left"/>
      <w:pPr>
        <w:tabs>
          <w:tab w:val="num" w:pos="6551"/>
        </w:tabs>
        <w:ind w:left="6551" w:hanging="360"/>
      </w:pPr>
      <w:rPr>
        <w:rFonts w:ascii="Wingdings" w:hAnsi="Wingdings" w:hint="default"/>
      </w:rPr>
    </w:lvl>
  </w:abstractNum>
  <w:abstractNum w:abstractNumId="1" w15:restartNumberingAfterBreak="0">
    <w:nsid w:val="456E499E"/>
    <w:multiLevelType w:val="hybridMultilevel"/>
    <w:tmpl w:val="C98EF6B6"/>
    <w:lvl w:ilvl="0" w:tplc="07E8A850">
      <w:start w:val="1"/>
      <w:numFmt w:val="bullet"/>
      <w:lvlText w:val=""/>
      <w:lvlJc w:val="left"/>
      <w:pPr>
        <w:tabs>
          <w:tab w:val="num" w:pos="431"/>
        </w:tabs>
        <w:ind w:left="431" w:hanging="360"/>
      </w:pPr>
      <w:rPr>
        <w:rFonts w:ascii="Wingdings" w:hAnsi="Wingdings" w:hint="default"/>
        <w:color w:val="auto"/>
      </w:rPr>
    </w:lvl>
    <w:lvl w:ilvl="1" w:tplc="835E2B40" w:tentative="1">
      <w:start w:val="1"/>
      <w:numFmt w:val="bullet"/>
      <w:lvlText w:val="o"/>
      <w:lvlJc w:val="left"/>
      <w:pPr>
        <w:tabs>
          <w:tab w:val="num" w:pos="1511"/>
        </w:tabs>
        <w:ind w:left="1511" w:hanging="360"/>
      </w:pPr>
      <w:rPr>
        <w:rFonts w:ascii="Courier New" w:hAnsi="Courier New" w:hint="default"/>
      </w:rPr>
    </w:lvl>
    <w:lvl w:ilvl="2" w:tplc="86C6D2D0" w:tentative="1">
      <w:start w:val="1"/>
      <w:numFmt w:val="bullet"/>
      <w:lvlText w:val=""/>
      <w:lvlJc w:val="left"/>
      <w:pPr>
        <w:tabs>
          <w:tab w:val="num" w:pos="2231"/>
        </w:tabs>
        <w:ind w:left="2231" w:hanging="360"/>
      </w:pPr>
      <w:rPr>
        <w:rFonts w:ascii="Wingdings" w:hAnsi="Wingdings" w:hint="default"/>
      </w:rPr>
    </w:lvl>
    <w:lvl w:ilvl="3" w:tplc="22241CAA" w:tentative="1">
      <w:start w:val="1"/>
      <w:numFmt w:val="bullet"/>
      <w:lvlText w:val=""/>
      <w:lvlJc w:val="left"/>
      <w:pPr>
        <w:tabs>
          <w:tab w:val="num" w:pos="2951"/>
        </w:tabs>
        <w:ind w:left="2951" w:hanging="360"/>
      </w:pPr>
      <w:rPr>
        <w:rFonts w:ascii="Symbol" w:hAnsi="Symbol" w:hint="default"/>
      </w:rPr>
    </w:lvl>
    <w:lvl w:ilvl="4" w:tplc="02A604F4" w:tentative="1">
      <w:start w:val="1"/>
      <w:numFmt w:val="bullet"/>
      <w:lvlText w:val="o"/>
      <w:lvlJc w:val="left"/>
      <w:pPr>
        <w:tabs>
          <w:tab w:val="num" w:pos="3671"/>
        </w:tabs>
        <w:ind w:left="3671" w:hanging="360"/>
      </w:pPr>
      <w:rPr>
        <w:rFonts w:ascii="Courier New" w:hAnsi="Courier New" w:hint="default"/>
      </w:rPr>
    </w:lvl>
    <w:lvl w:ilvl="5" w:tplc="437C81C8" w:tentative="1">
      <w:start w:val="1"/>
      <w:numFmt w:val="bullet"/>
      <w:lvlText w:val=""/>
      <w:lvlJc w:val="left"/>
      <w:pPr>
        <w:tabs>
          <w:tab w:val="num" w:pos="4391"/>
        </w:tabs>
        <w:ind w:left="4391" w:hanging="360"/>
      </w:pPr>
      <w:rPr>
        <w:rFonts w:ascii="Wingdings" w:hAnsi="Wingdings" w:hint="default"/>
      </w:rPr>
    </w:lvl>
    <w:lvl w:ilvl="6" w:tplc="6180D164" w:tentative="1">
      <w:start w:val="1"/>
      <w:numFmt w:val="bullet"/>
      <w:lvlText w:val=""/>
      <w:lvlJc w:val="left"/>
      <w:pPr>
        <w:tabs>
          <w:tab w:val="num" w:pos="5111"/>
        </w:tabs>
        <w:ind w:left="5111" w:hanging="360"/>
      </w:pPr>
      <w:rPr>
        <w:rFonts w:ascii="Symbol" w:hAnsi="Symbol" w:hint="default"/>
      </w:rPr>
    </w:lvl>
    <w:lvl w:ilvl="7" w:tplc="6682F6FC" w:tentative="1">
      <w:start w:val="1"/>
      <w:numFmt w:val="bullet"/>
      <w:lvlText w:val="o"/>
      <w:lvlJc w:val="left"/>
      <w:pPr>
        <w:tabs>
          <w:tab w:val="num" w:pos="5831"/>
        </w:tabs>
        <w:ind w:left="5831" w:hanging="360"/>
      </w:pPr>
      <w:rPr>
        <w:rFonts w:ascii="Courier New" w:hAnsi="Courier New" w:hint="default"/>
      </w:rPr>
    </w:lvl>
    <w:lvl w:ilvl="8" w:tplc="A4C6D6DC" w:tentative="1">
      <w:start w:val="1"/>
      <w:numFmt w:val="bullet"/>
      <w:lvlText w:val=""/>
      <w:lvlJc w:val="left"/>
      <w:pPr>
        <w:tabs>
          <w:tab w:val="num" w:pos="6551"/>
        </w:tabs>
        <w:ind w:left="655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30539"/>
    <w:rsid w:val="00012400"/>
    <w:rsid w:val="00022472"/>
    <w:rsid w:val="00030266"/>
    <w:rsid w:val="0003345B"/>
    <w:rsid w:val="00066F54"/>
    <w:rsid w:val="00080139"/>
    <w:rsid w:val="000A50E6"/>
    <w:rsid w:val="000E5771"/>
    <w:rsid w:val="000E7641"/>
    <w:rsid w:val="000F01B5"/>
    <w:rsid w:val="000F64E1"/>
    <w:rsid w:val="00103ABD"/>
    <w:rsid w:val="001078E9"/>
    <w:rsid w:val="00127698"/>
    <w:rsid w:val="001841E6"/>
    <w:rsid w:val="00184EDC"/>
    <w:rsid w:val="00190F74"/>
    <w:rsid w:val="00195E76"/>
    <w:rsid w:val="001A09F5"/>
    <w:rsid w:val="001D2F50"/>
    <w:rsid w:val="001D5943"/>
    <w:rsid w:val="001E315E"/>
    <w:rsid w:val="00203C5D"/>
    <w:rsid w:val="00214757"/>
    <w:rsid w:val="00223F7A"/>
    <w:rsid w:val="002500A5"/>
    <w:rsid w:val="00253D07"/>
    <w:rsid w:val="00282CC7"/>
    <w:rsid w:val="002B2A01"/>
    <w:rsid w:val="002E65BF"/>
    <w:rsid w:val="00305DA1"/>
    <w:rsid w:val="00312701"/>
    <w:rsid w:val="003160F4"/>
    <w:rsid w:val="0038775C"/>
    <w:rsid w:val="003A48F4"/>
    <w:rsid w:val="003A5429"/>
    <w:rsid w:val="003B4141"/>
    <w:rsid w:val="003C4489"/>
    <w:rsid w:val="003D3E3A"/>
    <w:rsid w:val="003E2E67"/>
    <w:rsid w:val="003F7A50"/>
    <w:rsid w:val="0040229D"/>
    <w:rsid w:val="00446C54"/>
    <w:rsid w:val="004648BC"/>
    <w:rsid w:val="0047517F"/>
    <w:rsid w:val="00483BC3"/>
    <w:rsid w:val="00493EB1"/>
    <w:rsid w:val="004B067D"/>
    <w:rsid w:val="004E4CF4"/>
    <w:rsid w:val="005333E5"/>
    <w:rsid w:val="00554C99"/>
    <w:rsid w:val="005760E9"/>
    <w:rsid w:val="00584B87"/>
    <w:rsid w:val="005B2F21"/>
    <w:rsid w:val="005D19E6"/>
    <w:rsid w:val="005D1C15"/>
    <w:rsid w:val="005E735E"/>
    <w:rsid w:val="005F7632"/>
    <w:rsid w:val="006116F1"/>
    <w:rsid w:val="00645289"/>
    <w:rsid w:val="00646B87"/>
    <w:rsid w:val="00650FB3"/>
    <w:rsid w:val="0065256D"/>
    <w:rsid w:val="006638BD"/>
    <w:rsid w:val="00685845"/>
    <w:rsid w:val="006C5932"/>
    <w:rsid w:val="006E5B25"/>
    <w:rsid w:val="00714240"/>
    <w:rsid w:val="007444C7"/>
    <w:rsid w:val="00750A97"/>
    <w:rsid w:val="0076368F"/>
    <w:rsid w:val="0077466A"/>
    <w:rsid w:val="0078241A"/>
    <w:rsid w:val="0078739B"/>
    <w:rsid w:val="00787EB6"/>
    <w:rsid w:val="007C4AED"/>
    <w:rsid w:val="007D2AE8"/>
    <w:rsid w:val="007D508F"/>
    <w:rsid w:val="007E3340"/>
    <w:rsid w:val="007F2FB4"/>
    <w:rsid w:val="007F6092"/>
    <w:rsid w:val="0080329B"/>
    <w:rsid w:val="0082060E"/>
    <w:rsid w:val="00823808"/>
    <w:rsid w:val="00830390"/>
    <w:rsid w:val="0087181C"/>
    <w:rsid w:val="008779C7"/>
    <w:rsid w:val="00881CB2"/>
    <w:rsid w:val="008A42C4"/>
    <w:rsid w:val="008C7FD9"/>
    <w:rsid w:val="00907C2D"/>
    <w:rsid w:val="009167F7"/>
    <w:rsid w:val="00930539"/>
    <w:rsid w:val="00940FA4"/>
    <w:rsid w:val="009464C3"/>
    <w:rsid w:val="009767A0"/>
    <w:rsid w:val="009A6E03"/>
    <w:rsid w:val="00A40F6B"/>
    <w:rsid w:val="00A44A3F"/>
    <w:rsid w:val="00A512E3"/>
    <w:rsid w:val="00A60FBD"/>
    <w:rsid w:val="00A64C61"/>
    <w:rsid w:val="00A85A65"/>
    <w:rsid w:val="00A910D3"/>
    <w:rsid w:val="00AA084B"/>
    <w:rsid w:val="00AB253B"/>
    <w:rsid w:val="00B20B5D"/>
    <w:rsid w:val="00B24559"/>
    <w:rsid w:val="00B24E17"/>
    <w:rsid w:val="00B36C29"/>
    <w:rsid w:val="00B47D01"/>
    <w:rsid w:val="00B72536"/>
    <w:rsid w:val="00B77D90"/>
    <w:rsid w:val="00BA77A5"/>
    <w:rsid w:val="00BB3EE0"/>
    <w:rsid w:val="00BB3FE7"/>
    <w:rsid w:val="00BE4541"/>
    <w:rsid w:val="00BF43BE"/>
    <w:rsid w:val="00C022C6"/>
    <w:rsid w:val="00C061BA"/>
    <w:rsid w:val="00C73C33"/>
    <w:rsid w:val="00C806A2"/>
    <w:rsid w:val="00C876FC"/>
    <w:rsid w:val="00C94C7F"/>
    <w:rsid w:val="00CB692E"/>
    <w:rsid w:val="00CD4B2F"/>
    <w:rsid w:val="00CE0862"/>
    <w:rsid w:val="00CE3372"/>
    <w:rsid w:val="00CF63A8"/>
    <w:rsid w:val="00D032F2"/>
    <w:rsid w:val="00D62BEE"/>
    <w:rsid w:val="00D6490A"/>
    <w:rsid w:val="00D75F2C"/>
    <w:rsid w:val="00D853A5"/>
    <w:rsid w:val="00D9039C"/>
    <w:rsid w:val="00D93F55"/>
    <w:rsid w:val="00DB510C"/>
    <w:rsid w:val="00DC7A1C"/>
    <w:rsid w:val="00DF4E92"/>
    <w:rsid w:val="00E259BB"/>
    <w:rsid w:val="00E309BA"/>
    <w:rsid w:val="00E400D8"/>
    <w:rsid w:val="00E50529"/>
    <w:rsid w:val="00E56644"/>
    <w:rsid w:val="00E83522"/>
    <w:rsid w:val="00E86E85"/>
    <w:rsid w:val="00E94C21"/>
    <w:rsid w:val="00E957F8"/>
    <w:rsid w:val="00ED2918"/>
    <w:rsid w:val="00ED7A81"/>
    <w:rsid w:val="00EF1F5B"/>
    <w:rsid w:val="00EF6A62"/>
    <w:rsid w:val="00F00D60"/>
    <w:rsid w:val="00F01C8E"/>
    <w:rsid w:val="00F24632"/>
    <w:rsid w:val="00F430A0"/>
    <w:rsid w:val="00F50137"/>
    <w:rsid w:val="00F65C06"/>
    <w:rsid w:val="00F6798B"/>
    <w:rsid w:val="00F75CC9"/>
    <w:rsid w:val="00F850B3"/>
    <w:rsid w:val="00F8682E"/>
    <w:rsid w:val="00F908BE"/>
    <w:rsid w:val="00FA0C3F"/>
    <w:rsid w:val="00FB7DEC"/>
    <w:rsid w:val="00FC32EB"/>
    <w:rsid w:val="00FD1FE1"/>
    <w:rsid w:val="00FE678E"/>
    <w:rsid w:val="00FF6F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15:docId w15:val="{CA491D49-F972-45D1-99B7-20455DF9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77A5"/>
    <w:rPr>
      <w:rFonts w:ascii="Arial" w:hAnsi="Arial"/>
      <w:sz w:val="22"/>
    </w:rPr>
  </w:style>
  <w:style w:type="paragraph" w:styleId="berschrift1">
    <w:name w:val="heading 1"/>
    <w:basedOn w:val="Standard"/>
    <w:next w:val="Standard"/>
    <w:qFormat/>
    <w:rsid w:val="00E259BB"/>
    <w:pPr>
      <w:keepNext/>
      <w:outlineLvl w:val="0"/>
    </w:pPr>
    <w:rPr>
      <w:b/>
      <w:bCs/>
      <w:sz w:val="40"/>
    </w:rPr>
  </w:style>
  <w:style w:type="paragraph" w:styleId="berschrift2">
    <w:name w:val="heading 2"/>
    <w:basedOn w:val="Standard"/>
    <w:next w:val="Standard"/>
    <w:qFormat/>
    <w:rsid w:val="00E259BB"/>
    <w:pPr>
      <w:keepNext/>
      <w:outlineLvl w:val="1"/>
    </w:pPr>
    <w:rPr>
      <w:b/>
      <w:bCs/>
      <w:i/>
      <w:iCs/>
      <w:sz w:val="20"/>
    </w:rPr>
  </w:style>
  <w:style w:type="paragraph" w:styleId="berschrift3">
    <w:name w:val="heading 3"/>
    <w:basedOn w:val="Standard"/>
    <w:next w:val="Standard"/>
    <w:qFormat/>
    <w:rsid w:val="00E259BB"/>
    <w:pPr>
      <w:keepNext/>
      <w:outlineLvl w:val="2"/>
    </w:pPr>
    <w:rPr>
      <w:b/>
      <w:bCs/>
      <w:i/>
      <w:iCs/>
    </w:rPr>
  </w:style>
  <w:style w:type="paragraph" w:styleId="berschrift4">
    <w:name w:val="heading 4"/>
    <w:basedOn w:val="Standard"/>
    <w:next w:val="Standard"/>
    <w:qFormat/>
    <w:rsid w:val="00E259BB"/>
    <w:pPr>
      <w:keepNext/>
      <w:ind w:left="71"/>
      <w:outlineLvl w:val="3"/>
    </w:pPr>
    <w:rPr>
      <w:b/>
      <w:bCs/>
      <w:sz w:val="16"/>
      <w:u w:val="single"/>
    </w:rPr>
  </w:style>
  <w:style w:type="paragraph" w:styleId="berschrift5">
    <w:name w:val="heading 5"/>
    <w:basedOn w:val="Standard"/>
    <w:next w:val="Standard"/>
    <w:qFormat/>
    <w:rsid w:val="00E259BB"/>
    <w:pPr>
      <w:keepNext/>
      <w:outlineLvl w:val="4"/>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259BB"/>
    <w:pPr>
      <w:tabs>
        <w:tab w:val="center" w:pos="4536"/>
        <w:tab w:val="right" w:pos="9072"/>
      </w:tabs>
    </w:pPr>
  </w:style>
  <w:style w:type="paragraph" w:styleId="Fuzeile">
    <w:name w:val="footer"/>
    <w:basedOn w:val="Standard"/>
    <w:rsid w:val="00E259BB"/>
    <w:pPr>
      <w:tabs>
        <w:tab w:val="center" w:pos="4536"/>
        <w:tab w:val="right" w:pos="9072"/>
      </w:tabs>
    </w:pPr>
  </w:style>
  <w:style w:type="character" w:styleId="Seitenzahl">
    <w:name w:val="page number"/>
    <w:basedOn w:val="Absatz-Standardschriftart"/>
    <w:rsid w:val="00E259BB"/>
  </w:style>
  <w:style w:type="paragraph" w:styleId="Textkrper">
    <w:name w:val="Body Text"/>
    <w:basedOn w:val="Standard"/>
    <w:rsid w:val="00E259BB"/>
    <w:rPr>
      <w:sz w:val="16"/>
    </w:rPr>
  </w:style>
  <w:style w:type="paragraph" w:styleId="Sprechblasentext">
    <w:name w:val="Balloon Text"/>
    <w:basedOn w:val="Standard"/>
    <w:semiHidden/>
    <w:rsid w:val="00AA08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72968">
      <w:bodyDiv w:val="1"/>
      <w:marLeft w:val="0"/>
      <w:marRight w:val="0"/>
      <w:marTop w:val="0"/>
      <w:marBottom w:val="0"/>
      <w:divBdr>
        <w:top w:val="none" w:sz="0" w:space="0" w:color="auto"/>
        <w:left w:val="none" w:sz="0" w:space="0" w:color="auto"/>
        <w:bottom w:val="none" w:sz="0" w:space="0" w:color="auto"/>
        <w:right w:val="none" w:sz="0" w:space="0" w:color="auto"/>
      </w:divBdr>
    </w:div>
    <w:div w:id="593902140">
      <w:bodyDiv w:val="1"/>
      <w:marLeft w:val="0"/>
      <w:marRight w:val="0"/>
      <w:marTop w:val="0"/>
      <w:marBottom w:val="0"/>
      <w:divBdr>
        <w:top w:val="none" w:sz="0" w:space="0" w:color="auto"/>
        <w:left w:val="none" w:sz="0" w:space="0" w:color="auto"/>
        <w:bottom w:val="none" w:sz="0" w:space="0" w:color="auto"/>
        <w:right w:val="none" w:sz="0" w:space="0" w:color="auto"/>
      </w:divBdr>
    </w:div>
    <w:div w:id="1061756006">
      <w:bodyDiv w:val="1"/>
      <w:marLeft w:val="0"/>
      <w:marRight w:val="0"/>
      <w:marTop w:val="0"/>
      <w:marBottom w:val="0"/>
      <w:divBdr>
        <w:top w:val="none" w:sz="0" w:space="0" w:color="auto"/>
        <w:left w:val="none" w:sz="0" w:space="0" w:color="auto"/>
        <w:bottom w:val="none" w:sz="0" w:space="0" w:color="auto"/>
        <w:right w:val="none" w:sz="0" w:space="0" w:color="auto"/>
      </w:divBdr>
    </w:div>
    <w:div w:id="1310551575">
      <w:bodyDiv w:val="1"/>
      <w:marLeft w:val="0"/>
      <w:marRight w:val="0"/>
      <w:marTop w:val="0"/>
      <w:marBottom w:val="0"/>
      <w:divBdr>
        <w:top w:val="none" w:sz="0" w:space="0" w:color="auto"/>
        <w:left w:val="none" w:sz="0" w:space="0" w:color="auto"/>
        <w:bottom w:val="none" w:sz="0" w:space="0" w:color="auto"/>
        <w:right w:val="none" w:sz="0" w:space="0" w:color="auto"/>
      </w:divBdr>
    </w:div>
    <w:div w:id="1823932581">
      <w:bodyDiv w:val="1"/>
      <w:marLeft w:val="0"/>
      <w:marRight w:val="0"/>
      <w:marTop w:val="0"/>
      <w:marBottom w:val="0"/>
      <w:divBdr>
        <w:top w:val="none" w:sz="0" w:space="0" w:color="auto"/>
        <w:left w:val="none" w:sz="0" w:space="0" w:color="auto"/>
        <w:bottom w:val="none" w:sz="0" w:space="0" w:color="auto"/>
        <w:right w:val="none" w:sz="0" w:space="0" w:color="auto"/>
      </w:divBdr>
    </w:div>
    <w:div w:id="196260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03-Objektberatung\00-LV-Texte%20OBJ\03-Gastaldello\LV-Blanko-neu%2024.03.2014.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EFD3A-2C92-4885-8824-0EE8ADCEC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LV-Blanko-neu 24.03.2014.dotx</Template>
  <TotalTime>0</TotalTime>
  <Pages>5</Pages>
  <Words>1074</Words>
  <Characters>6770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Musterleistungsbeschreibung</vt:lpstr>
    </vt:vector>
  </TitlesOfParts>
  <Company>Dyckerhoff Sopro GmbH</Company>
  <LinksUpToDate>false</LinksUpToDate>
  <CharactersWithSpaces>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Musterleistungsbeschreibung</dc:title>
  <dc:creator>Gastaldello Heiko</dc:creator>
  <cp:lastModifiedBy>Gastaldello Heiko</cp:lastModifiedBy>
  <cp:revision>2</cp:revision>
  <cp:lastPrinted>2013-07-15T14:55:00Z</cp:lastPrinted>
  <dcterms:created xsi:type="dcterms:W3CDTF">2017-11-15T15:23:00Z</dcterms:created>
  <dcterms:modified xsi:type="dcterms:W3CDTF">2018-01-22T16:25:00Z</dcterms:modified>
</cp:coreProperties>
</file>